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keepNext w:val="true"/>
        <w:numPr>
          <w:ilvl w:val="0"/>
          <w:numId w:val="0"/>
        </w:numPr>
        <w:tabs>
          <w:tab w:val="clear" w:pos="708"/>
          <w:tab w:val="left" w:pos="432" w:leader="none"/>
        </w:tabs>
        <w:spacing w:lineRule="auto" w:line="360" w:before="0" w:after="0"/>
        <w:ind w:left="432" w:hanging="432"/>
        <w:outlineLvl w:val="0"/>
        <w:rPr>
          <w:rFonts w:ascii="Arial" w:hAnsi="Arial" w:eastAsia="Times New Roman" w:cs="Arial"/>
          <w:lang w:eastAsia="ar-SA"/>
        </w:rPr>
      </w:pPr>
      <w:r>
        <w:rPr>
          <w:rFonts w:eastAsia="Times New Roman" w:cs="Arial" w:ascii="Arial" w:hAnsi="Arial"/>
          <w:lang w:eastAsia="ar-SA"/>
        </w:rPr>
        <w:t>Załącznik nr 13 do SWZ</w:t>
      </w:r>
    </w:p>
    <w:p>
      <w:pPr>
        <w:pStyle w:val="Normal"/>
        <w:keepNext w:val="true"/>
        <w:numPr>
          <w:ilvl w:val="0"/>
          <w:numId w:val="0"/>
        </w:numPr>
        <w:tabs>
          <w:tab w:val="clear" w:pos="708"/>
          <w:tab w:val="left" w:pos="432" w:leader="none"/>
        </w:tabs>
        <w:spacing w:lineRule="auto" w:line="360" w:before="0" w:after="0"/>
        <w:ind w:left="432" w:hanging="432"/>
        <w:outlineLvl w:val="0"/>
        <w:rPr>
          <w:rFonts w:ascii="Arial" w:hAnsi="Arial" w:eastAsia="Times New Roman" w:cs="Arial"/>
          <w:b/>
          <w:lang w:eastAsia="ar-SA"/>
        </w:rPr>
      </w:pPr>
      <w:r>
        <w:rPr>
          <w:rFonts w:eastAsia="Times New Roman" w:cs="Arial" w:ascii="Arial" w:hAnsi="Arial"/>
          <w:b/>
          <w:lang w:eastAsia="ar-SA"/>
        </w:rPr>
        <w:t>PROJEKT</w:t>
      </w:r>
    </w:p>
    <w:p>
      <w:pPr>
        <w:pStyle w:val="Normal"/>
        <w:keepNext w:val="true"/>
        <w:numPr>
          <w:ilvl w:val="0"/>
          <w:numId w:val="0"/>
        </w:numPr>
        <w:tabs>
          <w:tab w:val="clear" w:pos="708"/>
          <w:tab w:val="left" w:pos="432" w:leader="none"/>
        </w:tabs>
        <w:spacing w:lineRule="auto" w:line="360" w:before="0" w:after="0"/>
        <w:ind w:left="432" w:hanging="432"/>
        <w:jc w:val="center"/>
        <w:outlineLvl w:val="0"/>
        <w:rPr>
          <w:rFonts w:ascii="Arial" w:hAnsi="Arial" w:cs="Arial"/>
        </w:rPr>
      </w:pPr>
      <w:r>
        <w:rPr>
          <w:rFonts w:eastAsia="Times New Roman" w:cs="Arial" w:ascii="Arial" w:hAnsi="Arial"/>
          <w:lang w:eastAsia="ar-SA"/>
        </w:rPr>
        <w:t>UMOWA Nr  …./2023</w:t>
      </w:r>
    </w:p>
    <w:p>
      <w:pPr>
        <w:pStyle w:val="Normal"/>
        <w:tabs>
          <w:tab w:val="clear" w:pos="708"/>
          <w:tab w:val="left" w:pos="385" w:leader="none"/>
        </w:tabs>
        <w:spacing w:lineRule="auto" w:line="360" w:before="0" w:after="0"/>
        <w:jc w:val="center"/>
        <w:rPr>
          <w:rFonts w:ascii="Arial" w:hAnsi="Arial" w:cs="Arial"/>
        </w:rPr>
      </w:pPr>
      <w:r>
        <w:rPr>
          <w:rFonts w:eastAsia="Times New Roman" w:cs="Arial" w:ascii="Arial" w:hAnsi="Arial"/>
          <w:lang w:eastAsia="pl-PL"/>
        </w:rPr>
        <w:t>zawarta w dniu ….. listopada 2023 r.</w:t>
      </w:r>
    </w:p>
    <w:p>
      <w:pPr>
        <w:pStyle w:val="Normal"/>
        <w:tabs>
          <w:tab w:val="clear" w:pos="708"/>
          <w:tab w:val="left" w:pos="385" w:leader="none"/>
        </w:tabs>
        <w:spacing w:lineRule="auto" w:line="252" w:before="0" w:after="0"/>
        <w:jc w:val="both"/>
        <w:rPr>
          <w:rFonts w:ascii="Arial" w:hAnsi="Arial" w:cs="Arial"/>
        </w:rPr>
      </w:pPr>
      <w:r>
        <w:rPr>
          <w:rFonts w:eastAsia="Times New Roman" w:cs="Arial" w:ascii="Arial" w:hAnsi="Arial"/>
          <w:lang w:eastAsia="pl-PL"/>
        </w:rPr>
        <w:t>pomiędzy Samodzielnym Publicznym Zakładem Opieki Zdrowotnej Sanatorium Uzdrowiskowe Ministerstwa Spraw Wewnętrznych i Administracji „AGAT” w Jeleniej Górze z siedzibą: ul. Cervi 14, 58-560 Jelenia Góra, posiadającym numer identyfikacyjny NIP 611-22-23-263, REGON: 230081055</w:t>
      </w:r>
      <w:r>
        <w:rPr>
          <w:rFonts w:eastAsia="Times New Roman" w:cs="Arial" w:ascii="Arial" w:hAnsi="Arial"/>
          <w:bCs/>
          <w:lang w:eastAsia="pl-PL"/>
        </w:rPr>
        <w:t xml:space="preserve">, </w:t>
      </w:r>
      <w:r>
        <w:rPr>
          <w:rFonts w:eastAsia="Times New Roman" w:cs="Arial" w:ascii="Arial" w:hAnsi="Arial"/>
          <w:lang w:eastAsia="pl-PL"/>
        </w:rPr>
        <w:t xml:space="preserve">zwanym dalej </w:t>
      </w:r>
      <w:r>
        <w:rPr>
          <w:rFonts w:eastAsia="Times New Roman" w:cs="Arial" w:ascii="Arial" w:hAnsi="Arial"/>
          <w:b/>
          <w:lang w:eastAsia="pl-PL"/>
        </w:rPr>
        <w:t>Zamawiającym</w:t>
      </w:r>
      <w:r>
        <w:rPr>
          <w:rFonts w:eastAsia="Times New Roman" w:cs="Arial" w:ascii="Arial" w:hAnsi="Arial"/>
          <w:lang w:eastAsia="pl-PL"/>
        </w:rPr>
        <w:t>, reprezentowanym przez:</w:t>
      </w:r>
    </w:p>
    <w:p>
      <w:pPr>
        <w:pStyle w:val="Normal"/>
        <w:spacing w:lineRule="auto" w:line="240" w:before="0" w:after="0"/>
        <w:rPr>
          <w:rFonts w:ascii="Arial" w:hAnsi="Arial" w:eastAsia="Times New Roman" w:cs="Arial"/>
          <w:bCs/>
          <w:color w:val="auto"/>
          <w:lang w:eastAsia="pl-PL"/>
        </w:rPr>
      </w:pPr>
      <w:r>
        <w:rPr>
          <w:rFonts w:eastAsia="Times New Roman" w:cs="Arial" w:ascii="Arial" w:hAnsi="Arial"/>
          <w:lang w:eastAsia="pl-PL"/>
        </w:rPr>
        <w:t>………………………………</w:t>
      </w:r>
      <w:r>
        <w:rPr>
          <w:rFonts w:eastAsia="Times New Roman" w:cs="Arial" w:ascii="Arial" w:hAnsi="Arial"/>
          <w:bCs/>
          <w:color w:val="auto"/>
          <w:lang w:eastAsia="pl-PL"/>
        </w:rPr>
        <w:t xml:space="preserve">– </w:t>
      </w:r>
      <w:r>
        <w:rPr>
          <w:rFonts w:eastAsia="Times New Roman" w:cs="Arial" w:ascii="Arial" w:hAnsi="Arial"/>
          <w:bCs/>
          <w:color w:val="auto"/>
          <w:lang w:eastAsia="pl-PL"/>
        </w:rPr>
        <w:t xml:space="preserve">kierownika publicznego zakładu opieki zdrowotnej uprawnionego do reprezentacji Zamawiającego </w:t>
      </w:r>
    </w:p>
    <w:p>
      <w:pPr>
        <w:pStyle w:val="Normal"/>
        <w:suppressAutoHyphens w:val="false"/>
        <w:spacing w:lineRule="auto" w:line="240" w:before="0" w:after="0"/>
        <w:rPr>
          <w:rFonts w:ascii="Arial" w:hAnsi="Arial" w:eastAsia="Times New Roman" w:cs="Arial"/>
          <w:color w:val="auto"/>
          <w:lang w:eastAsia="pl-PL"/>
        </w:rPr>
      </w:pPr>
      <w:r>
        <w:rPr>
          <w:rFonts w:eastAsia="Times New Roman" w:cs="Arial" w:ascii="Arial" w:hAnsi="Arial"/>
          <w:bCs/>
          <w:color w:val="auto"/>
          <w:lang w:eastAsia="pl-PL"/>
        </w:rPr>
        <w:t>przy kontrasygnacie Głównego Księgowego – ………………………..…</w:t>
      </w:r>
    </w:p>
    <w:p>
      <w:pPr>
        <w:pStyle w:val="Normal"/>
        <w:suppressAutoHyphens w:val="false"/>
        <w:spacing w:lineRule="auto" w:line="240" w:before="0" w:after="0"/>
        <w:rPr>
          <w:rFonts w:ascii="Arial" w:hAnsi="Arial" w:eastAsia="Times New Roman" w:cs="Arial"/>
          <w:color w:val="auto"/>
          <w:lang w:eastAsia="pl-PL"/>
        </w:rPr>
      </w:pPr>
      <w:r>
        <w:rPr>
          <w:rFonts w:eastAsia="Times New Roman" w:cs="Arial" w:ascii="Arial" w:hAnsi="Arial"/>
          <w:color w:val="auto"/>
          <w:lang w:eastAsia="pl-PL"/>
        </w:rPr>
        <w:t>a</w:t>
      </w:r>
    </w:p>
    <w:p>
      <w:pPr>
        <w:pStyle w:val="Normal"/>
        <w:suppressAutoHyphens w:val="false"/>
        <w:spacing w:lineRule="auto" w:line="240" w:before="0" w:after="0"/>
        <w:rPr>
          <w:rFonts w:ascii="Arial" w:hAnsi="Arial" w:eastAsia="Times New Roman" w:cs="Arial"/>
          <w:color w:val="auto"/>
          <w:lang w:eastAsia="pl-PL"/>
        </w:rPr>
      </w:pPr>
      <w:r>
        <w:rPr>
          <w:rFonts w:eastAsia="Times New Roman" w:cs="Arial" w:ascii="Arial" w:hAnsi="Arial"/>
          <w:color w:val="auto"/>
          <w:lang w:eastAsia="pl-PL"/>
        </w:rPr>
        <w:t>…………………………………………………………………………………………………</w:t>
      </w:r>
    </w:p>
    <w:p>
      <w:pPr>
        <w:pStyle w:val="Normal"/>
        <w:suppressAutoHyphens w:val="false"/>
        <w:spacing w:lineRule="auto" w:line="240" w:before="0" w:after="0"/>
        <w:rPr>
          <w:rFonts w:ascii="Arial" w:hAnsi="Arial" w:eastAsia="Times New Roman" w:cs="Arial"/>
          <w:color w:val="auto"/>
          <w:lang w:eastAsia="pl-PL"/>
        </w:rPr>
      </w:pPr>
      <w:r>
        <w:rPr>
          <w:rFonts w:eastAsia="Times New Roman" w:cs="Arial" w:ascii="Arial" w:hAnsi="Arial"/>
          <w:color w:val="auto"/>
          <w:lang w:eastAsia="pl-PL"/>
        </w:rPr>
        <w:t>……………………………………………………………………………………………………………………………………………………………………………………………………</w:t>
      </w:r>
    </w:p>
    <w:p>
      <w:pPr>
        <w:pStyle w:val="Normal"/>
        <w:suppressAutoHyphens w:val="false"/>
        <w:spacing w:lineRule="auto" w:line="240" w:before="0" w:after="0"/>
        <w:rPr>
          <w:rFonts w:ascii="Arial" w:hAnsi="Arial" w:eastAsia="Times New Roman" w:cs="Arial"/>
          <w:color w:val="auto"/>
          <w:lang w:eastAsia="pl-PL"/>
        </w:rPr>
      </w:pPr>
      <w:r>
        <w:rPr>
          <w:rFonts w:eastAsia="Times New Roman" w:cs="Arial" w:ascii="Arial" w:hAnsi="Arial"/>
          <w:color w:val="auto"/>
          <w:lang w:eastAsia="pl-PL"/>
        </w:rPr>
        <w:t>(nr identyfikacyjny NIP: ………………………..),</w:t>
      </w:r>
    </w:p>
    <w:p>
      <w:pPr>
        <w:pStyle w:val="Normal"/>
        <w:suppressAutoHyphens w:val="false"/>
        <w:spacing w:lineRule="auto" w:line="240" w:before="0" w:after="0"/>
        <w:rPr>
          <w:rFonts w:ascii="Arial" w:hAnsi="Arial" w:eastAsia="Times New Roman" w:cs="Arial"/>
          <w:color w:val="auto"/>
          <w:lang w:eastAsia="pl-PL"/>
        </w:rPr>
      </w:pPr>
      <w:r>
        <w:rPr>
          <w:rFonts w:eastAsia="Times New Roman" w:cs="Arial" w:ascii="Arial" w:hAnsi="Arial"/>
          <w:color w:val="auto"/>
          <w:lang w:eastAsia="pl-PL"/>
        </w:rPr>
        <w:t>reprezentowanym przez:</w:t>
      </w:r>
    </w:p>
    <w:p>
      <w:pPr>
        <w:pStyle w:val="Normal"/>
        <w:suppressAutoHyphens w:val="false"/>
        <w:spacing w:lineRule="auto" w:line="240" w:before="0" w:after="0"/>
        <w:rPr>
          <w:rFonts w:ascii="Arial" w:hAnsi="Arial" w:eastAsia="Times New Roman" w:cs="Arial"/>
          <w:color w:val="auto"/>
          <w:lang w:eastAsia="pl-PL"/>
        </w:rPr>
      </w:pPr>
      <w:r>
        <w:rPr>
          <w:rFonts w:eastAsia="Times New Roman" w:cs="Arial" w:ascii="Arial" w:hAnsi="Arial"/>
          <w:color w:val="auto"/>
          <w:lang w:eastAsia="pl-PL"/>
        </w:rPr>
        <w:t>………………………………………………………</w:t>
      </w:r>
      <w:r>
        <w:rPr>
          <w:rFonts w:eastAsia="Times New Roman" w:cs="Arial" w:ascii="Arial" w:hAnsi="Arial"/>
          <w:color w:val="auto"/>
          <w:lang w:eastAsia="pl-PL"/>
        </w:rPr>
        <w:t>..</w:t>
      </w:r>
    </w:p>
    <w:p>
      <w:pPr>
        <w:pStyle w:val="Normal"/>
        <w:suppressAutoHyphens w:val="false"/>
        <w:spacing w:lineRule="auto" w:line="240" w:before="0" w:after="0"/>
        <w:rPr>
          <w:rFonts w:ascii="Arial" w:hAnsi="Arial" w:eastAsia="Times New Roman" w:cs="Arial"/>
          <w:color w:val="auto"/>
          <w:lang w:eastAsia="pl-PL"/>
        </w:rPr>
      </w:pPr>
      <w:r>
        <w:rPr>
          <w:rFonts w:eastAsia="Times New Roman" w:cs="Arial" w:ascii="Arial" w:hAnsi="Arial"/>
          <w:color w:val="auto"/>
          <w:lang w:eastAsia="pl-PL"/>
        </w:rPr>
        <w:t>………………………………………………………</w:t>
      </w:r>
      <w:r>
        <w:rPr>
          <w:rFonts w:eastAsia="Times New Roman" w:cs="Arial" w:ascii="Arial" w:hAnsi="Arial"/>
          <w:color w:val="auto"/>
          <w:lang w:eastAsia="pl-PL"/>
        </w:rPr>
        <w:t>..</w:t>
      </w:r>
    </w:p>
    <w:p>
      <w:pPr>
        <w:pStyle w:val="Normal"/>
        <w:suppressAutoHyphens w:val="false"/>
        <w:spacing w:lineRule="auto" w:line="240" w:before="0" w:after="0"/>
        <w:rPr>
          <w:rFonts w:ascii="Arial" w:hAnsi="Arial" w:eastAsia="Times New Roman" w:cs="Arial"/>
          <w:color w:val="auto"/>
          <w:lang w:eastAsia="pl-PL"/>
        </w:rPr>
      </w:pPr>
      <w:r>
        <w:rPr>
          <w:rFonts w:eastAsia="Times New Roman" w:cs="Arial" w:ascii="Arial" w:hAnsi="Arial"/>
          <w:color w:val="auto"/>
          <w:lang w:eastAsia="pl-PL"/>
        </w:rPr>
        <w:t xml:space="preserve">zwanym dalej </w:t>
      </w:r>
      <w:r>
        <w:rPr>
          <w:rFonts w:eastAsia="Times New Roman" w:cs="Arial" w:ascii="Arial" w:hAnsi="Arial"/>
          <w:b/>
          <w:color w:val="auto"/>
          <w:lang w:eastAsia="pl-PL"/>
        </w:rPr>
        <w:t>Wykonawcą</w:t>
      </w:r>
    </w:p>
    <w:p>
      <w:pPr>
        <w:pStyle w:val="Normal"/>
        <w:tabs>
          <w:tab w:val="clear" w:pos="708"/>
          <w:tab w:val="left" w:pos="360" w:leader="none"/>
          <w:tab w:val="left" w:pos="720" w:leader="none"/>
          <w:tab w:val="left" w:pos="1843" w:leader="none"/>
        </w:tabs>
        <w:spacing w:lineRule="auto" w:line="252" w:before="0" w:after="0"/>
        <w:jc w:val="both"/>
        <w:rPr>
          <w:rFonts w:ascii="Arial" w:hAnsi="Arial" w:cs="Arial"/>
        </w:rPr>
      </w:pPr>
      <w:r>
        <w:rPr>
          <w:rFonts w:eastAsia="Times New Roman" w:cs="Arial" w:ascii="Arial" w:hAnsi="Arial"/>
          <w:lang w:eastAsia="pl-PL"/>
        </w:rPr>
        <w:t xml:space="preserve"> </w:t>
      </w:r>
    </w:p>
    <w:p>
      <w:pPr>
        <w:pStyle w:val="Normal"/>
        <w:spacing w:lineRule="auto" w:line="252" w:before="0" w:after="0"/>
        <w:jc w:val="both"/>
        <w:rPr>
          <w:rFonts w:ascii="Arial" w:hAnsi="Arial" w:eastAsia="Times New Roman" w:cs="Arial"/>
          <w:lang w:eastAsia="pl-PL"/>
        </w:rPr>
      </w:pPr>
      <w:r>
        <w:rPr>
          <w:rFonts w:eastAsia="Times New Roman" w:cs="Arial" w:ascii="Arial" w:hAnsi="Arial"/>
          <w:lang w:eastAsia="pl-PL"/>
        </w:rPr>
      </w:r>
    </w:p>
    <w:p>
      <w:pPr>
        <w:pStyle w:val="Normal"/>
        <w:spacing w:lineRule="auto" w:line="252" w:before="0" w:after="0"/>
        <w:jc w:val="both"/>
        <w:rPr>
          <w:rFonts w:ascii="Arial" w:hAnsi="Arial" w:cs="Arial"/>
        </w:rPr>
      </w:pPr>
      <w:r>
        <w:rPr>
          <w:rFonts w:eastAsia="Times New Roman" w:cs="Arial" w:ascii="Arial" w:hAnsi="Arial"/>
          <w:lang w:eastAsia="pl-PL"/>
        </w:rPr>
        <w:t>Strony wspólnie ustalają, co następuje:</w:t>
      </w:r>
    </w:p>
    <w:p>
      <w:pPr>
        <w:pStyle w:val="Normal"/>
        <w:spacing w:lineRule="auto" w:line="252" w:before="0" w:after="0"/>
        <w:jc w:val="center"/>
        <w:rPr>
          <w:rFonts w:ascii="Arial" w:hAnsi="Arial" w:eastAsia="Times New Roman" w:cs="Arial"/>
          <w:lang w:eastAsia="pl-PL"/>
        </w:rPr>
      </w:pPr>
      <w:r>
        <w:rPr>
          <w:rFonts w:eastAsia="Times New Roman" w:cs="Arial" w:ascii="Arial" w:hAnsi="Arial"/>
          <w:lang w:eastAsia="pl-PL"/>
        </w:rPr>
      </w:r>
    </w:p>
    <w:p>
      <w:pPr>
        <w:pStyle w:val="Normal"/>
        <w:tabs>
          <w:tab w:val="clear" w:pos="708"/>
          <w:tab w:val="left" w:pos="709" w:leader="none"/>
          <w:tab w:val="left" w:pos="765" w:leader="none"/>
          <w:tab w:val="left" w:pos="1080" w:leader="none"/>
        </w:tabs>
        <w:spacing w:lineRule="auto" w:line="252" w:before="0" w:after="0"/>
        <w:jc w:val="both"/>
        <w:rPr>
          <w:rFonts w:ascii="Arial" w:hAnsi="Arial" w:cs="Arial"/>
        </w:rPr>
      </w:pPr>
      <w:r>
        <w:rPr>
          <w:rFonts w:eastAsia="Times New Roman" w:cs="Arial" w:ascii="Arial" w:hAnsi="Arial"/>
          <w:lang w:eastAsia="pl-PL"/>
        </w:rPr>
        <w:t xml:space="preserve">W wyniku przeprowadzonego postępowania o udzielenie zamówienia publicznego w trybie podstawowym o wartości mniejszej niż progi unijne, zgodnie z przepisami ustawy z dnia 11 września 2019 r. </w:t>
      </w:r>
      <w:r>
        <w:rPr>
          <w:rFonts w:eastAsia="Times New Roman" w:cs="Arial" w:ascii="Arial" w:hAnsi="Arial"/>
          <w:i/>
          <w:lang w:eastAsia="pl-PL"/>
        </w:rPr>
        <w:t>Prawo zamówień publicznych</w:t>
      </w:r>
      <w:r>
        <w:rPr>
          <w:rFonts w:eastAsia="Times New Roman" w:cs="Arial" w:ascii="Arial" w:hAnsi="Arial"/>
          <w:lang w:eastAsia="pl-PL"/>
        </w:rPr>
        <w:t xml:space="preserve"> (Dz. U. z 2022 r. poz. 1710 z p. zm.), zwanej dalej Ustawą, Zamawiający powierza, a Wykonawca przyjmuje do realizacji wykonanie zadania pn. „</w:t>
      </w:r>
      <w:r>
        <w:rPr>
          <w:rFonts w:cs="Arial" w:ascii="Arial" w:hAnsi="Arial"/>
          <w:color w:val="000000"/>
          <w:highlight w:val="white"/>
        </w:rPr>
        <w:t>Dostosowanie pomieszczenia zlokalizowanego na parterze budynku sanatorium do realizacji zabiegów rehabilitacyjnych</w:t>
      </w:r>
      <w:r>
        <w:rPr>
          <w:rFonts w:eastAsia="Times New Roman" w:cs="Arial" w:ascii="Arial" w:hAnsi="Arial"/>
          <w:lang w:eastAsia="pl-PL"/>
        </w:rPr>
        <w:t>”</w:t>
      </w:r>
      <w:r>
        <w:rPr>
          <w:rFonts w:eastAsia="Times New Roman" w:cs="Arial" w:ascii="Arial" w:hAnsi="Arial"/>
          <w:bCs/>
          <w:lang w:eastAsia="pl-PL"/>
        </w:rPr>
        <w:t>.</w:t>
      </w:r>
    </w:p>
    <w:p>
      <w:pPr>
        <w:pStyle w:val="Normal"/>
        <w:spacing w:lineRule="auto" w:line="252" w:before="0" w:after="0"/>
        <w:jc w:val="center"/>
        <w:rPr>
          <w:rFonts w:ascii="Arial" w:hAnsi="Arial" w:eastAsia="Times New Roman" w:cs="Arial"/>
          <w:lang w:eastAsia="pl-PL"/>
        </w:rPr>
      </w:pPr>
      <w:r>
        <w:rPr>
          <w:rFonts w:eastAsia="Times New Roman" w:cs="Arial" w:ascii="Arial" w:hAnsi="Arial"/>
          <w:lang w:eastAsia="pl-PL"/>
        </w:rPr>
      </w:r>
    </w:p>
    <w:p>
      <w:pPr>
        <w:pStyle w:val="Normal"/>
        <w:spacing w:lineRule="auto" w:line="252" w:before="0" w:after="0"/>
        <w:jc w:val="center"/>
        <w:rPr>
          <w:rFonts w:ascii="Arial" w:hAnsi="Arial" w:cs="Arial"/>
        </w:rPr>
      </w:pPr>
      <w:r>
        <w:rPr>
          <w:rFonts w:eastAsia="Times New Roman" w:cs="Arial" w:ascii="Arial" w:hAnsi="Arial"/>
          <w:b/>
          <w:bCs/>
          <w:lang w:eastAsia="pl-PL"/>
        </w:rPr>
        <w:t>§ 1</w:t>
      </w:r>
    </w:p>
    <w:p>
      <w:pPr>
        <w:pStyle w:val="Normal"/>
        <w:spacing w:lineRule="auto" w:line="252" w:before="0" w:after="0"/>
        <w:jc w:val="center"/>
        <w:rPr>
          <w:rFonts w:ascii="Arial" w:hAnsi="Arial" w:cs="Arial"/>
        </w:rPr>
      </w:pPr>
      <w:r>
        <w:rPr>
          <w:rFonts w:eastAsia="Times New Roman" w:cs="Arial" w:ascii="Arial" w:hAnsi="Arial"/>
          <w:b/>
          <w:lang w:eastAsia="pl-PL"/>
        </w:rPr>
        <w:t>Przedmiot umowy</w:t>
      </w:r>
    </w:p>
    <w:p>
      <w:pPr>
        <w:pStyle w:val="Normal"/>
        <w:spacing w:lineRule="auto" w:line="252" w:before="0" w:after="0"/>
        <w:jc w:val="both"/>
        <w:rPr>
          <w:rFonts w:ascii="Arial" w:hAnsi="Arial" w:eastAsia="Times New Roman" w:cs="Arial"/>
          <w:bCs/>
          <w:lang w:eastAsia="pl-PL"/>
        </w:rPr>
      </w:pPr>
      <w:r>
        <w:rPr>
          <w:rFonts w:eastAsia="Times New Roman" w:cs="Arial" w:ascii="Arial" w:hAnsi="Arial"/>
          <w:bCs/>
          <w:lang w:eastAsia="pl-PL"/>
        </w:rPr>
      </w:r>
    </w:p>
    <w:p>
      <w:pPr>
        <w:pStyle w:val="Normal"/>
        <w:numPr>
          <w:ilvl w:val="1"/>
          <w:numId w:val="29"/>
        </w:numPr>
        <w:tabs>
          <w:tab w:val="clear" w:pos="708"/>
          <w:tab w:val="left" w:pos="851" w:leader="none"/>
        </w:tabs>
        <w:spacing w:lineRule="auto" w:line="252" w:before="0" w:after="0"/>
        <w:ind w:left="0" w:firstLine="426"/>
        <w:jc w:val="both"/>
        <w:rPr>
          <w:rFonts w:ascii="Arial" w:hAnsi="Arial" w:cs="Arial"/>
        </w:rPr>
      </w:pPr>
      <w:r>
        <w:rPr>
          <w:rFonts w:eastAsia="Times New Roman" w:cs="Arial" w:ascii="Arial" w:hAnsi="Arial"/>
          <w:lang w:eastAsia="ar-SA"/>
        </w:rPr>
        <w:t xml:space="preserve">Zamawiający zleca, a Wykonawca przyjmuje do realizacji zadanie polegające na dostosowaniu w budynku SP ZOZ Sanatorium Uzdrowiskowego MSWiA „AGAT” w Jeleniej Górze </w:t>
      </w:r>
      <w:r>
        <w:rPr>
          <w:rFonts w:cs="Arial" w:ascii="Arial" w:hAnsi="Arial"/>
          <w:color w:val="000000"/>
          <w:highlight w:val="white"/>
        </w:rPr>
        <w:t>pomieszczenia zlokalizowanego na parterze budynku sanatorium do realizacji zabiegów rehabilitacyjnych</w:t>
      </w:r>
      <w:r>
        <w:rPr>
          <w:rFonts w:eastAsia="Times New Roman" w:cs="Arial" w:ascii="Arial" w:hAnsi="Arial"/>
          <w:lang w:eastAsia="pl-PL"/>
        </w:rPr>
        <w:t xml:space="preserve"> </w:t>
      </w:r>
      <w:r>
        <w:rPr>
          <w:rFonts w:eastAsia="Times New Roman" w:cs="Arial" w:ascii="Arial" w:hAnsi="Arial"/>
          <w:lang w:eastAsia="ar-SA"/>
        </w:rPr>
        <w:t>przy ul. Cervi 14, 58-560 Jelenia Góra, dz. nr</w:t>
      </w:r>
      <w:r>
        <w:rPr>
          <w:rFonts w:eastAsia="Times New Roman" w:cs="Arial" w:ascii="Arial" w:hAnsi="Arial"/>
          <w:bCs/>
          <w:lang w:eastAsia="pl-PL"/>
        </w:rPr>
        <w:t xml:space="preserve"> 116, AM 3, obręb 0005 Cieplice V</w:t>
      </w:r>
      <w:r>
        <w:rPr>
          <w:rFonts w:eastAsia="Times New Roman" w:cs="Arial" w:ascii="Arial" w:hAnsi="Arial"/>
          <w:lang w:eastAsia="ar-SA"/>
        </w:rPr>
        <w:t>.</w:t>
      </w:r>
    </w:p>
    <w:p>
      <w:pPr>
        <w:pStyle w:val="Normal"/>
        <w:widowControl w:val="false"/>
        <w:tabs>
          <w:tab w:val="clear" w:pos="708"/>
          <w:tab w:val="left" w:pos="792" w:leader="none"/>
        </w:tabs>
        <w:spacing w:lineRule="auto" w:line="240" w:before="60" w:after="60"/>
        <w:jc w:val="both"/>
        <w:rPr>
          <w:rFonts w:ascii="Arial" w:hAnsi="Arial" w:cs="Arial"/>
          <w:color w:val="000000"/>
          <w:highlight w:val="white"/>
        </w:rPr>
      </w:pPr>
      <w:r>
        <w:rPr>
          <w:rFonts w:cs="Arial" w:ascii="Arial" w:hAnsi="Arial"/>
          <w:color w:val="000000"/>
          <w:highlight w:val="white"/>
        </w:rPr>
        <w:t>2. Szczegółowy zakres robót:</w:t>
      </w:r>
    </w:p>
    <w:p>
      <w:pPr>
        <w:pStyle w:val="Normal"/>
        <w:widowControl w:val="false"/>
        <w:tabs>
          <w:tab w:val="clear" w:pos="708"/>
          <w:tab w:val="left" w:pos="792" w:leader="none"/>
        </w:tabs>
        <w:spacing w:lineRule="auto" w:line="240" w:before="60" w:after="60"/>
        <w:jc w:val="both"/>
        <w:rPr>
          <w:rFonts w:ascii="Arial" w:hAnsi="Arial" w:cs="Arial"/>
          <w:color w:val="000000"/>
          <w:highlight w:val="white"/>
        </w:rPr>
      </w:pPr>
      <w:r>
        <w:rPr>
          <w:rFonts w:cs="Arial" w:ascii="Arial" w:hAnsi="Arial"/>
          <w:color w:val="000000"/>
          <w:highlight w:val="white"/>
        </w:rPr>
        <w:t>PRACE ROZBIÓRKOWE I PRZYGOTOWAWCZE:</w:t>
      </w:r>
    </w:p>
    <w:p>
      <w:pPr>
        <w:pStyle w:val="Normal"/>
        <w:widowControl w:val="false"/>
        <w:tabs>
          <w:tab w:val="clear" w:pos="708"/>
          <w:tab w:val="left" w:pos="792" w:leader="none"/>
        </w:tabs>
        <w:spacing w:lineRule="auto" w:line="240" w:before="60" w:after="60"/>
        <w:jc w:val="both"/>
        <w:rPr>
          <w:rFonts w:ascii="Arial" w:hAnsi="Arial" w:cs="Arial"/>
          <w:color w:val="000000"/>
          <w:highlight w:val="white"/>
        </w:rPr>
      </w:pPr>
      <w:r>
        <w:rPr>
          <w:rFonts w:cs="Arial" w:ascii="Arial" w:hAnsi="Arial"/>
          <w:color w:val="000000"/>
          <w:highlight w:val="white"/>
        </w:rPr>
        <w:t>-</w:t>
        <w:tab/>
        <w:t>Demontaż skrzydeł drzwiowych oraz wykucie z muru ościeżnicy drewnianej drzwi wejściowych.</w:t>
      </w:r>
    </w:p>
    <w:p>
      <w:pPr>
        <w:pStyle w:val="Normal"/>
        <w:widowControl w:val="false"/>
        <w:tabs>
          <w:tab w:val="clear" w:pos="708"/>
          <w:tab w:val="left" w:pos="792" w:leader="none"/>
        </w:tabs>
        <w:spacing w:lineRule="auto" w:line="240" w:before="60" w:after="60"/>
        <w:jc w:val="both"/>
        <w:rPr>
          <w:rFonts w:ascii="Arial" w:hAnsi="Arial" w:cs="Arial"/>
          <w:color w:val="000000"/>
          <w:highlight w:val="white"/>
        </w:rPr>
      </w:pPr>
      <w:r>
        <w:rPr>
          <w:rFonts w:cs="Arial" w:ascii="Arial" w:hAnsi="Arial"/>
          <w:color w:val="000000"/>
          <w:highlight w:val="white"/>
        </w:rPr>
        <w:t>-</w:t>
        <w:tab/>
        <w:t>Demontaż kanału wentylacyjnego wykonanego z elementów stalowych wraz                   z zaślepieniem otworów w pozostałej nitce instalacji.</w:t>
      </w:r>
    </w:p>
    <w:p>
      <w:pPr>
        <w:pStyle w:val="Normal"/>
        <w:widowControl w:val="false"/>
        <w:tabs>
          <w:tab w:val="clear" w:pos="708"/>
          <w:tab w:val="left" w:pos="792" w:leader="none"/>
        </w:tabs>
        <w:spacing w:lineRule="auto" w:line="240" w:before="60" w:after="60"/>
        <w:jc w:val="both"/>
        <w:rPr>
          <w:rFonts w:ascii="Arial" w:hAnsi="Arial" w:cs="Arial"/>
          <w:color w:val="000000"/>
          <w:highlight w:val="white"/>
        </w:rPr>
      </w:pPr>
      <w:r>
        <w:rPr>
          <w:rFonts w:cs="Arial" w:ascii="Arial" w:hAnsi="Arial"/>
          <w:color w:val="000000"/>
          <w:highlight w:val="white"/>
        </w:rPr>
        <w:t>-</w:t>
        <w:tab/>
        <w:t>Usunięcie wieszaków po zdemontowanym suficie podwieszanym.</w:t>
      </w:r>
    </w:p>
    <w:p>
      <w:pPr>
        <w:pStyle w:val="Normal"/>
        <w:widowControl w:val="false"/>
        <w:tabs>
          <w:tab w:val="clear" w:pos="708"/>
          <w:tab w:val="left" w:pos="792" w:leader="none"/>
        </w:tabs>
        <w:spacing w:lineRule="auto" w:line="240" w:before="60" w:after="60"/>
        <w:jc w:val="both"/>
        <w:rPr>
          <w:rFonts w:ascii="Arial" w:hAnsi="Arial" w:cs="Arial"/>
          <w:color w:val="000000"/>
          <w:highlight w:val="white"/>
        </w:rPr>
      </w:pPr>
      <w:r>
        <w:rPr>
          <w:rFonts w:cs="Arial" w:ascii="Arial" w:hAnsi="Arial"/>
          <w:color w:val="000000"/>
          <w:highlight w:val="white"/>
        </w:rPr>
        <w:t>-</w:t>
        <w:tab/>
        <w:t>Usunięcie elementów montażowych po starych grzejnikach rurowo-żebrowych.</w:t>
      </w:r>
    </w:p>
    <w:p>
      <w:pPr>
        <w:pStyle w:val="Normal"/>
        <w:widowControl w:val="false"/>
        <w:tabs>
          <w:tab w:val="clear" w:pos="708"/>
          <w:tab w:val="left" w:pos="792" w:leader="none"/>
        </w:tabs>
        <w:spacing w:lineRule="auto" w:line="240" w:before="60" w:after="60"/>
        <w:jc w:val="both"/>
        <w:rPr>
          <w:rFonts w:ascii="Arial" w:hAnsi="Arial" w:cs="Arial"/>
          <w:color w:val="000000"/>
          <w:highlight w:val="white"/>
        </w:rPr>
      </w:pPr>
      <w:r>
        <w:rPr>
          <w:rFonts w:cs="Arial" w:ascii="Arial" w:hAnsi="Arial"/>
          <w:color w:val="000000"/>
          <w:highlight w:val="white"/>
        </w:rPr>
        <w:t>-</w:t>
        <w:tab/>
        <w:t>Rozebranie licowania z płyt kamiennych na zaprawie cementowo-wapiennej.</w:t>
      </w:r>
    </w:p>
    <w:p>
      <w:pPr>
        <w:pStyle w:val="Normal"/>
        <w:widowControl w:val="false"/>
        <w:tabs>
          <w:tab w:val="clear" w:pos="708"/>
          <w:tab w:val="left" w:pos="792" w:leader="none"/>
        </w:tabs>
        <w:spacing w:lineRule="auto" w:line="240" w:before="60" w:after="60"/>
        <w:jc w:val="both"/>
        <w:rPr>
          <w:rFonts w:ascii="Arial" w:hAnsi="Arial" w:cs="Arial"/>
          <w:color w:val="000000"/>
          <w:highlight w:val="white"/>
        </w:rPr>
      </w:pPr>
      <w:r>
        <w:rPr>
          <w:rFonts w:cs="Arial" w:ascii="Arial" w:hAnsi="Arial"/>
          <w:color w:val="000000"/>
          <w:highlight w:val="white"/>
        </w:rPr>
        <w:t>-</w:t>
        <w:tab/>
        <w:t>Usunięcie folii z ram (folia zabezpieczająca) i szyb okiennych (folia reklamowa).</w:t>
      </w:r>
    </w:p>
    <w:p>
      <w:pPr>
        <w:pStyle w:val="Normal"/>
        <w:widowControl w:val="false"/>
        <w:tabs>
          <w:tab w:val="clear" w:pos="708"/>
          <w:tab w:val="left" w:pos="792" w:leader="none"/>
        </w:tabs>
        <w:spacing w:lineRule="auto" w:line="240" w:before="60" w:after="60"/>
        <w:jc w:val="both"/>
        <w:rPr>
          <w:rFonts w:ascii="Arial" w:hAnsi="Arial" w:cs="Arial"/>
          <w:color w:val="000000"/>
          <w:highlight w:val="white"/>
        </w:rPr>
      </w:pPr>
      <w:r>
        <w:rPr>
          <w:rFonts w:cs="Arial" w:ascii="Arial" w:hAnsi="Arial"/>
          <w:color w:val="000000"/>
          <w:highlight w:val="white"/>
        </w:rPr>
        <w:t>-</w:t>
        <w:tab/>
        <w:t>Usunięcie i wywiezienie gruzu i materiałów pochodzących z rozbiórki.</w:t>
      </w:r>
    </w:p>
    <w:p>
      <w:pPr>
        <w:pStyle w:val="Normal"/>
        <w:widowControl w:val="false"/>
        <w:tabs>
          <w:tab w:val="clear" w:pos="708"/>
          <w:tab w:val="left" w:pos="792" w:leader="none"/>
        </w:tabs>
        <w:spacing w:lineRule="auto" w:line="240" w:before="60" w:after="60"/>
        <w:jc w:val="both"/>
        <w:rPr>
          <w:rFonts w:ascii="Arial" w:hAnsi="Arial" w:cs="Arial"/>
          <w:color w:val="000000"/>
          <w:highlight w:val="white"/>
        </w:rPr>
      </w:pPr>
      <w:r>
        <w:rPr>
          <w:rFonts w:cs="Arial" w:ascii="Arial" w:hAnsi="Arial"/>
          <w:color w:val="000000"/>
          <w:highlight w:val="white"/>
        </w:rPr>
        <w:tab/>
        <w:tab/>
        <w:tab/>
      </w:r>
    </w:p>
    <w:p>
      <w:pPr>
        <w:pStyle w:val="Normal"/>
        <w:widowControl w:val="false"/>
        <w:tabs>
          <w:tab w:val="clear" w:pos="708"/>
          <w:tab w:val="left" w:pos="792" w:leader="none"/>
        </w:tabs>
        <w:spacing w:lineRule="auto" w:line="240" w:before="60" w:after="60"/>
        <w:jc w:val="both"/>
        <w:rPr>
          <w:rFonts w:ascii="Arial" w:hAnsi="Arial" w:cs="Arial"/>
          <w:color w:val="000000"/>
          <w:highlight w:val="white"/>
        </w:rPr>
      </w:pPr>
      <w:r>
        <w:rPr>
          <w:rFonts w:cs="Arial" w:ascii="Arial" w:hAnsi="Arial"/>
          <w:color w:val="000000"/>
          <w:highlight w:val="white"/>
        </w:rPr>
        <w:t>PRACE BUDOWLANE:</w:t>
      </w:r>
    </w:p>
    <w:p>
      <w:pPr>
        <w:pStyle w:val="Normal"/>
        <w:widowControl w:val="false"/>
        <w:tabs>
          <w:tab w:val="clear" w:pos="708"/>
          <w:tab w:val="left" w:pos="792" w:leader="none"/>
        </w:tabs>
        <w:spacing w:lineRule="auto" w:line="240" w:before="60" w:after="60"/>
        <w:jc w:val="both"/>
        <w:rPr>
          <w:rFonts w:ascii="Arial" w:hAnsi="Arial" w:cs="Arial"/>
          <w:color w:val="000000"/>
          <w:highlight w:val="white"/>
        </w:rPr>
      </w:pPr>
      <w:r>
        <w:rPr>
          <w:rFonts w:cs="Arial" w:ascii="Arial" w:hAnsi="Arial"/>
          <w:color w:val="000000"/>
          <w:highlight w:val="white"/>
        </w:rPr>
        <w:t>-</w:t>
        <w:tab/>
        <w:t>Zamurowanie otworów i przebić w ścianach wraz z uzupełnieniem tynku.</w:t>
      </w:r>
    </w:p>
    <w:p>
      <w:pPr>
        <w:pStyle w:val="Normal"/>
        <w:widowControl w:val="false"/>
        <w:tabs>
          <w:tab w:val="clear" w:pos="708"/>
          <w:tab w:val="left" w:pos="792" w:leader="none"/>
        </w:tabs>
        <w:spacing w:lineRule="auto" w:line="240" w:before="60" w:after="60"/>
        <w:jc w:val="both"/>
        <w:rPr>
          <w:rFonts w:ascii="Arial" w:hAnsi="Arial" w:cs="Arial"/>
          <w:color w:val="000000"/>
          <w:highlight w:val="white"/>
        </w:rPr>
      </w:pPr>
      <w:r>
        <w:rPr>
          <w:rFonts w:cs="Arial" w:ascii="Arial" w:hAnsi="Arial"/>
          <w:color w:val="000000"/>
          <w:highlight w:val="white"/>
        </w:rPr>
        <w:t>-</w:t>
        <w:tab/>
        <w:t>Wykonanie tynków na ościeżach okiennych.</w:t>
      </w:r>
    </w:p>
    <w:p>
      <w:pPr>
        <w:pStyle w:val="Normal"/>
        <w:widowControl w:val="false"/>
        <w:tabs>
          <w:tab w:val="clear" w:pos="708"/>
          <w:tab w:val="left" w:pos="792" w:leader="none"/>
        </w:tabs>
        <w:spacing w:lineRule="auto" w:line="240" w:before="60" w:after="60"/>
        <w:jc w:val="both"/>
        <w:rPr>
          <w:rFonts w:ascii="Arial" w:hAnsi="Arial" w:cs="Arial"/>
          <w:color w:val="000000"/>
          <w:highlight w:val="white"/>
        </w:rPr>
      </w:pPr>
      <w:r>
        <w:rPr>
          <w:rFonts w:cs="Arial" w:ascii="Arial" w:hAnsi="Arial"/>
          <w:color w:val="000000"/>
          <w:highlight w:val="white"/>
        </w:rPr>
        <w:t>-</w:t>
        <w:tab/>
        <w:t>Osadzenie ościeżnicy drzwi wejściowych p.poż wraz z robotami towarzyszącymi tj. zawieszenie skrzydeł, obróbka tynkarska wokół ościeżnicy, montaż klamek i szyldów, regulacja skrzydeł.</w:t>
      </w:r>
    </w:p>
    <w:p>
      <w:pPr>
        <w:pStyle w:val="Normal"/>
        <w:widowControl w:val="false"/>
        <w:tabs>
          <w:tab w:val="clear" w:pos="708"/>
          <w:tab w:val="left" w:pos="792" w:leader="none"/>
        </w:tabs>
        <w:spacing w:lineRule="auto" w:line="240" w:before="60" w:after="60"/>
        <w:jc w:val="both"/>
        <w:rPr>
          <w:rFonts w:ascii="Arial" w:hAnsi="Arial" w:cs="Arial"/>
          <w:color w:val="000000"/>
          <w:highlight w:val="white"/>
        </w:rPr>
      </w:pPr>
      <w:r>
        <w:rPr>
          <w:rFonts w:cs="Arial" w:ascii="Arial" w:hAnsi="Arial"/>
          <w:color w:val="000000"/>
          <w:highlight w:val="white"/>
        </w:rPr>
        <w:t>-</w:t>
        <w:tab/>
        <w:t>Obsadzenie podokienników z płyty mdf przy oknach.</w:t>
      </w:r>
    </w:p>
    <w:p>
      <w:pPr>
        <w:pStyle w:val="Normal"/>
        <w:widowControl w:val="false"/>
        <w:tabs>
          <w:tab w:val="clear" w:pos="708"/>
          <w:tab w:val="left" w:pos="792" w:leader="none"/>
        </w:tabs>
        <w:spacing w:lineRule="auto" w:line="240" w:before="60" w:after="60"/>
        <w:jc w:val="both"/>
        <w:rPr>
          <w:rFonts w:ascii="Arial" w:hAnsi="Arial" w:cs="Arial"/>
          <w:color w:val="000000"/>
          <w:highlight w:val="white"/>
        </w:rPr>
      </w:pPr>
      <w:r>
        <w:rPr>
          <w:rFonts w:cs="Arial" w:ascii="Arial" w:hAnsi="Arial"/>
          <w:color w:val="000000"/>
          <w:highlight w:val="white"/>
        </w:rPr>
        <w:t>-</w:t>
        <w:tab/>
        <w:t>Wykonanie gładzi gipsowych na ścianach wraz z przygotowaniem powierzchni, tj. oczyszczenie powierzchni istniejących tynków, wstępne wyrównanie, zagruntowanie.</w:t>
      </w:r>
    </w:p>
    <w:p>
      <w:pPr>
        <w:pStyle w:val="Normal"/>
        <w:widowControl w:val="false"/>
        <w:tabs>
          <w:tab w:val="clear" w:pos="708"/>
          <w:tab w:val="left" w:pos="792" w:leader="none"/>
        </w:tabs>
        <w:spacing w:lineRule="auto" w:line="240" w:before="60" w:after="60"/>
        <w:jc w:val="both"/>
        <w:rPr>
          <w:rFonts w:ascii="Arial" w:hAnsi="Arial" w:cs="Arial"/>
          <w:color w:val="000000"/>
          <w:highlight w:val="white"/>
        </w:rPr>
      </w:pPr>
      <w:r>
        <w:rPr>
          <w:rFonts w:cs="Arial" w:ascii="Arial" w:hAnsi="Arial"/>
          <w:color w:val="000000"/>
          <w:highlight w:val="white"/>
        </w:rPr>
        <w:t>-</w:t>
        <w:tab/>
        <w:t>Wykonanie warstwy wyrównawczej pod posadzkę z płytek wraz przygotowaniem powierzchni, tj. czyszczenie, odkurzanie, gruntowanie, itd.</w:t>
      </w:r>
    </w:p>
    <w:p>
      <w:pPr>
        <w:pStyle w:val="Normal"/>
        <w:widowControl w:val="false"/>
        <w:tabs>
          <w:tab w:val="clear" w:pos="708"/>
          <w:tab w:val="left" w:pos="792" w:leader="none"/>
        </w:tabs>
        <w:spacing w:lineRule="auto" w:line="240" w:before="60" w:after="60"/>
        <w:jc w:val="both"/>
        <w:rPr>
          <w:rFonts w:ascii="Arial" w:hAnsi="Arial" w:cs="Arial"/>
          <w:color w:val="000000"/>
          <w:highlight w:val="white"/>
        </w:rPr>
      </w:pPr>
      <w:r>
        <w:rPr>
          <w:rFonts w:cs="Arial" w:ascii="Arial" w:hAnsi="Arial"/>
          <w:color w:val="000000"/>
          <w:highlight w:val="white"/>
        </w:rPr>
        <w:t>-</w:t>
        <w:tab/>
        <w:t>Ułożenie posadzki wraz z cokołem z płytek gres rektyfikowanych, antypoślizgowych.</w:t>
      </w:r>
    </w:p>
    <w:p>
      <w:pPr>
        <w:pStyle w:val="Normal"/>
        <w:widowControl w:val="false"/>
        <w:tabs>
          <w:tab w:val="clear" w:pos="708"/>
          <w:tab w:val="left" w:pos="792" w:leader="none"/>
        </w:tabs>
        <w:spacing w:lineRule="auto" w:line="240" w:before="60" w:after="60"/>
        <w:jc w:val="both"/>
        <w:rPr>
          <w:rFonts w:ascii="Arial" w:hAnsi="Arial" w:cs="Arial"/>
          <w:color w:val="000000"/>
          <w:highlight w:val="white"/>
        </w:rPr>
      </w:pPr>
      <w:r>
        <w:rPr>
          <w:rFonts w:cs="Arial" w:ascii="Arial" w:hAnsi="Arial"/>
          <w:color w:val="000000"/>
          <w:highlight w:val="white"/>
        </w:rPr>
        <w:t>-</w:t>
        <w:tab/>
        <w:t>Wklejenie pod płytkami mat grzewczych elektrycznych.</w:t>
      </w:r>
    </w:p>
    <w:p>
      <w:pPr>
        <w:pStyle w:val="Normal"/>
        <w:widowControl w:val="false"/>
        <w:tabs>
          <w:tab w:val="clear" w:pos="708"/>
          <w:tab w:val="left" w:pos="792" w:leader="none"/>
        </w:tabs>
        <w:spacing w:lineRule="auto" w:line="240" w:before="60" w:after="60"/>
        <w:jc w:val="both"/>
        <w:rPr>
          <w:rFonts w:ascii="Arial" w:hAnsi="Arial" w:cs="Arial"/>
          <w:color w:val="000000"/>
          <w:highlight w:val="white"/>
        </w:rPr>
      </w:pPr>
      <w:r>
        <w:rPr>
          <w:rFonts w:cs="Arial" w:ascii="Arial" w:hAnsi="Arial"/>
          <w:color w:val="000000"/>
          <w:highlight w:val="white"/>
        </w:rPr>
        <w:t>-</w:t>
        <w:tab/>
        <w:t>Wypełnienie spoin pachwinowych płytka podłogowa/cokół masą silikonową w kolorze fugi.</w:t>
      </w:r>
    </w:p>
    <w:p>
      <w:pPr>
        <w:pStyle w:val="Normal"/>
        <w:widowControl w:val="false"/>
        <w:tabs>
          <w:tab w:val="clear" w:pos="708"/>
          <w:tab w:val="left" w:pos="792" w:leader="none"/>
        </w:tabs>
        <w:spacing w:lineRule="auto" w:line="240" w:before="60" w:after="60"/>
        <w:jc w:val="both"/>
        <w:rPr>
          <w:rFonts w:ascii="Arial" w:hAnsi="Arial" w:cs="Arial"/>
          <w:color w:val="000000"/>
          <w:highlight w:val="white"/>
        </w:rPr>
      </w:pPr>
      <w:r>
        <w:rPr>
          <w:rFonts w:cs="Arial" w:ascii="Arial" w:hAnsi="Arial"/>
          <w:color w:val="000000"/>
          <w:highlight w:val="white"/>
        </w:rPr>
        <w:t>-</w:t>
        <w:tab/>
        <w:t>Montaż listwy progowej maskującej w drzwiach wejściowych.</w:t>
      </w:r>
    </w:p>
    <w:p>
      <w:pPr>
        <w:pStyle w:val="Normal"/>
        <w:widowControl w:val="false"/>
        <w:tabs>
          <w:tab w:val="clear" w:pos="708"/>
          <w:tab w:val="left" w:pos="792" w:leader="none"/>
        </w:tabs>
        <w:spacing w:lineRule="auto" w:line="240" w:before="60" w:after="60"/>
        <w:jc w:val="both"/>
        <w:rPr>
          <w:rFonts w:ascii="Arial" w:hAnsi="Arial" w:cs="Arial"/>
          <w:color w:val="000000"/>
          <w:highlight w:val="white"/>
        </w:rPr>
      </w:pPr>
      <w:r>
        <w:rPr>
          <w:rFonts w:cs="Arial" w:ascii="Arial" w:hAnsi="Arial"/>
          <w:color w:val="000000"/>
          <w:highlight w:val="white"/>
        </w:rPr>
        <w:t>-</w:t>
        <w:tab/>
        <w:t>Ułożenie płytek ceramicznych ściennych przy umywalce.</w:t>
      </w:r>
    </w:p>
    <w:p>
      <w:pPr>
        <w:pStyle w:val="Normal"/>
        <w:widowControl w:val="false"/>
        <w:tabs>
          <w:tab w:val="clear" w:pos="708"/>
          <w:tab w:val="left" w:pos="792" w:leader="none"/>
        </w:tabs>
        <w:spacing w:lineRule="auto" w:line="240" w:before="60" w:after="60"/>
        <w:jc w:val="both"/>
        <w:rPr>
          <w:rFonts w:ascii="Arial" w:hAnsi="Arial" w:cs="Arial"/>
          <w:color w:val="000000"/>
          <w:highlight w:val="white"/>
        </w:rPr>
      </w:pPr>
      <w:r>
        <w:rPr>
          <w:rFonts w:cs="Arial" w:ascii="Arial" w:hAnsi="Arial"/>
          <w:color w:val="000000"/>
          <w:highlight w:val="white"/>
        </w:rPr>
        <w:t>-</w:t>
        <w:tab/>
        <w:t>Wykonanie sufitu podwieszonego o konstrukcji metalowej z wypełnieniem płytami           z włókien mineralnych higienicznych.</w:t>
      </w:r>
    </w:p>
    <w:p>
      <w:pPr>
        <w:pStyle w:val="Normal"/>
        <w:widowControl w:val="false"/>
        <w:tabs>
          <w:tab w:val="clear" w:pos="708"/>
          <w:tab w:val="left" w:pos="792" w:leader="none"/>
        </w:tabs>
        <w:spacing w:lineRule="auto" w:line="240" w:before="60" w:after="60"/>
        <w:jc w:val="both"/>
        <w:rPr>
          <w:rFonts w:ascii="Arial" w:hAnsi="Arial" w:cs="Arial"/>
          <w:color w:val="000000"/>
          <w:highlight w:val="white"/>
        </w:rPr>
      </w:pPr>
      <w:r>
        <w:rPr>
          <w:rFonts w:cs="Arial" w:ascii="Arial" w:hAnsi="Arial"/>
          <w:color w:val="000000"/>
          <w:highlight w:val="white"/>
        </w:rPr>
        <w:t>-</w:t>
        <w:tab/>
        <w:t>Montaż wentylacji grawitacyjnej sufitowej: montaż anemostatów wywiewnych o śr.  150 mm w panelu sufitowym, przyłączenie anemostatów kanałem elastycznym  150 mm typu flekswent do istniejących kanałów wentylacyjnych z otworami w stropie nad pomieszczeniem.</w:t>
      </w:r>
    </w:p>
    <w:p>
      <w:pPr>
        <w:pStyle w:val="Normal"/>
        <w:widowControl w:val="false"/>
        <w:tabs>
          <w:tab w:val="clear" w:pos="708"/>
          <w:tab w:val="left" w:pos="792" w:leader="none"/>
        </w:tabs>
        <w:spacing w:lineRule="auto" w:line="240" w:before="60" w:after="60"/>
        <w:jc w:val="both"/>
        <w:rPr>
          <w:rFonts w:ascii="Arial" w:hAnsi="Arial" w:cs="Arial"/>
          <w:color w:val="000000"/>
          <w:highlight w:val="white"/>
        </w:rPr>
      </w:pPr>
      <w:r>
        <w:rPr>
          <w:rFonts w:cs="Arial" w:ascii="Arial" w:hAnsi="Arial"/>
          <w:color w:val="000000"/>
          <w:highlight w:val="white"/>
        </w:rPr>
        <w:t>-</w:t>
        <w:tab/>
        <w:t>Dwukrotne malowanie farbami emulsyjnymi powierzchni wewnętrznych - podłoży gipsowych z gruntowaniem - malowanie ścian farbą emulsyjną o zwiększonej odporności na ścieranie i zmywanie.</w:t>
      </w:r>
    </w:p>
    <w:p>
      <w:pPr>
        <w:pStyle w:val="Normal"/>
        <w:widowControl w:val="false"/>
        <w:tabs>
          <w:tab w:val="clear" w:pos="708"/>
          <w:tab w:val="left" w:pos="792" w:leader="none"/>
        </w:tabs>
        <w:spacing w:lineRule="auto" w:line="240" w:before="60" w:after="60"/>
        <w:jc w:val="both"/>
        <w:rPr>
          <w:rFonts w:ascii="Arial" w:hAnsi="Arial" w:cs="Arial"/>
          <w:color w:val="000000"/>
          <w:highlight w:val="white"/>
        </w:rPr>
      </w:pPr>
      <w:r>
        <w:rPr>
          <w:rFonts w:cs="Arial" w:ascii="Arial" w:hAnsi="Arial"/>
          <w:color w:val="000000"/>
          <w:highlight w:val="white"/>
        </w:rPr>
        <w:t>-</w:t>
        <w:tab/>
        <w:t>Dostarczenie i montaż przeszklonych ścianek na profilach aluminiowych z podziałem na strefę komunikacyjną i boksy zabiegowe.</w:t>
      </w:r>
    </w:p>
    <w:p>
      <w:pPr>
        <w:pStyle w:val="Normal"/>
        <w:widowControl w:val="false"/>
        <w:tabs>
          <w:tab w:val="clear" w:pos="708"/>
          <w:tab w:val="left" w:pos="792" w:leader="none"/>
        </w:tabs>
        <w:spacing w:lineRule="auto" w:line="240" w:before="60" w:after="60"/>
        <w:jc w:val="both"/>
        <w:rPr>
          <w:rFonts w:ascii="Arial" w:hAnsi="Arial" w:cs="Arial"/>
          <w:color w:val="000000"/>
          <w:highlight w:val="white"/>
        </w:rPr>
      </w:pPr>
      <w:r>
        <w:rPr>
          <w:rFonts w:cs="Arial" w:ascii="Arial" w:hAnsi="Arial"/>
          <w:color w:val="000000"/>
          <w:highlight w:val="white"/>
        </w:rPr>
        <w:t>-</w:t>
        <w:tab/>
        <w:t xml:space="preserve">Montaż elastycznych odbojnic ściennych na ścianach w boksach zabiegowych. </w:t>
      </w:r>
    </w:p>
    <w:p>
      <w:pPr>
        <w:pStyle w:val="Normal"/>
        <w:widowControl w:val="false"/>
        <w:tabs>
          <w:tab w:val="clear" w:pos="708"/>
          <w:tab w:val="left" w:pos="792" w:leader="none"/>
        </w:tabs>
        <w:spacing w:lineRule="auto" w:line="240" w:before="60" w:after="60"/>
        <w:jc w:val="both"/>
        <w:rPr>
          <w:rFonts w:ascii="Arial" w:hAnsi="Arial" w:cs="Arial"/>
          <w:color w:val="000000"/>
          <w:highlight w:val="white"/>
        </w:rPr>
      </w:pPr>
      <w:r>
        <w:rPr>
          <w:rFonts w:cs="Arial" w:ascii="Arial" w:hAnsi="Arial"/>
          <w:color w:val="000000"/>
          <w:highlight w:val="white"/>
        </w:rPr>
        <w:t>INSTALACJA CENTRALNEGO OGRZEWANIA, WODNO-KANALIZACYNA, KLIMATYZACYJNA:</w:t>
      </w:r>
    </w:p>
    <w:p>
      <w:pPr>
        <w:pStyle w:val="Normal"/>
        <w:widowControl w:val="false"/>
        <w:tabs>
          <w:tab w:val="clear" w:pos="708"/>
          <w:tab w:val="left" w:pos="792" w:leader="none"/>
        </w:tabs>
        <w:spacing w:lineRule="auto" w:line="240" w:before="60" w:after="60"/>
        <w:jc w:val="both"/>
        <w:rPr>
          <w:rFonts w:ascii="Arial" w:hAnsi="Arial" w:cs="Arial"/>
          <w:color w:val="000000"/>
          <w:highlight w:val="white"/>
        </w:rPr>
      </w:pPr>
      <w:r>
        <w:rPr>
          <w:rFonts w:cs="Arial" w:ascii="Arial" w:hAnsi="Arial"/>
          <w:color w:val="000000"/>
          <w:highlight w:val="white"/>
        </w:rPr>
        <w:t>-</w:t>
        <w:tab/>
        <w:t>Demontaż istniejących przyłączy do grzejników z rurociągu stalowego o połączeniach spawanych wraz z zaślepieniem rurociągu w miejscach odcięcia.</w:t>
      </w:r>
    </w:p>
    <w:p>
      <w:pPr>
        <w:pStyle w:val="Normal"/>
        <w:widowControl w:val="false"/>
        <w:tabs>
          <w:tab w:val="clear" w:pos="708"/>
          <w:tab w:val="left" w:pos="792" w:leader="none"/>
        </w:tabs>
        <w:spacing w:lineRule="auto" w:line="240" w:before="60" w:after="60"/>
        <w:jc w:val="both"/>
        <w:rPr>
          <w:rFonts w:ascii="Arial" w:hAnsi="Arial" w:cs="Arial"/>
          <w:color w:val="000000"/>
          <w:highlight w:val="white"/>
        </w:rPr>
      </w:pPr>
      <w:r>
        <w:rPr>
          <w:rFonts w:cs="Arial" w:ascii="Arial" w:hAnsi="Arial"/>
          <w:color w:val="000000"/>
          <w:highlight w:val="white"/>
        </w:rPr>
        <w:t>-</w:t>
        <w:tab/>
        <w:t>Wymiana skorodowanych podejść kanalizacyjnych z rur żeliwnych znajdujących się pod stropem pomieszczenia.</w:t>
      </w:r>
    </w:p>
    <w:p>
      <w:pPr>
        <w:pStyle w:val="Normal"/>
        <w:widowControl w:val="false"/>
        <w:tabs>
          <w:tab w:val="clear" w:pos="708"/>
          <w:tab w:val="left" w:pos="792" w:leader="none"/>
        </w:tabs>
        <w:spacing w:lineRule="auto" w:line="240" w:before="60" w:after="60"/>
        <w:jc w:val="both"/>
        <w:rPr>
          <w:rFonts w:ascii="Arial" w:hAnsi="Arial" w:cs="Arial"/>
          <w:color w:val="000000"/>
          <w:highlight w:val="white"/>
        </w:rPr>
      </w:pPr>
      <w:r>
        <w:rPr>
          <w:rFonts w:cs="Arial" w:ascii="Arial" w:hAnsi="Arial"/>
          <w:color w:val="000000"/>
          <w:highlight w:val="white"/>
        </w:rPr>
        <w:t>-</w:t>
        <w:tab/>
        <w:t>Wykonanie prac związanych ze stanowiskiem z umywalką do mycia rąk. Zakres prac: wykonanie przyłącza wody zimnej, ciepłej i kanalizacyjnej z będącej w sąsiedztwie remontowanego pomieszczenia instalacji (szacht instalacyjny), dostarczenie i montaż urządzenia wraz z osprzętem oraz materiałami pomocniczymi niezbędnymi do uruchomienia.</w:t>
      </w:r>
    </w:p>
    <w:p>
      <w:pPr>
        <w:pStyle w:val="Normal"/>
        <w:widowControl w:val="false"/>
        <w:tabs>
          <w:tab w:val="clear" w:pos="708"/>
          <w:tab w:val="left" w:pos="792" w:leader="none"/>
        </w:tabs>
        <w:spacing w:lineRule="auto" w:line="240" w:before="60" w:after="60"/>
        <w:jc w:val="both"/>
        <w:rPr>
          <w:rFonts w:ascii="Arial" w:hAnsi="Arial" w:cs="Arial"/>
          <w:color w:val="000000"/>
          <w:highlight w:val="white"/>
        </w:rPr>
      </w:pPr>
      <w:r>
        <w:rPr>
          <w:rFonts w:cs="Arial" w:ascii="Arial" w:hAnsi="Arial"/>
          <w:color w:val="000000"/>
          <w:highlight w:val="white"/>
        </w:rPr>
        <w:t>-</w:t>
        <w:tab/>
        <w:t>Dostarczenie i montaż kompletnej instalacji klimatyzacyjnej w pomieszczeniu do masażu manualnego</w:t>
        <w:tab/>
        <w:tab/>
        <w:tab/>
      </w:r>
    </w:p>
    <w:p>
      <w:pPr>
        <w:pStyle w:val="Normal"/>
        <w:widowControl w:val="false"/>
        <w:tabs>
          <w:tab w:val="clear" w:pos="708"/>
          <w:tab w:val="left" w:pos="792" w:leader="none"/>
        </w:tabs>
        <w:spacing w:lineRule="auto" w:line="240" w:before="60" w:after="60"/>
        <w:jc w:val="both"/>
        <w:rPr>
          <w:rFonts w:ascii="Arial" w:hAnsi="Arial" w:cs="Arial"/>
          <w:color w:val="000000"/>
          <w:highlight w:val="white"/>
        </w:rPr>
      </w:pPr>
      <w:r>
        <w:rPr>
          <w:rFonts w:cs="Arial" w:ascii="Arial" w:hAnsi="Arial"/>
          <w:color w:val="000000"/>
          <w:highlight w:val="white"/>
        </w:rPr>
        <w:t>INSTALACJA ELEKTRYCZNA, TELETECHNICZNA:</w:t>
      </w:r>
    </w:p>
    <w:p>
      <w:pPr>
        <w:pStyle w:val="Normal"/>
        <w:widowControl w:val="false"/>
        <w:tabs>
          <w:tab w:val="clear" w:pos="708"/>
          <w:tab w:val="left" w:pos="792" w:leader="none"/>
        </w:tabs>
        <w:spacing w:lineRule="auto" w:line="240" w:before="60" w:after="60"/>
        <w:jc w:val="both"/>
        <w:rPr>
          <w:rFonts w:ascii="Arial" w:hAnsi="Arial" w:cs="Arial"/>
          <w:color w:val="000000"/>
          <w:highlight w:val="white"/>
        </w:rPr>
      </w:pPr>
      <w:r>
        <w:rPr>
          <w:rFonts w:cs="Arial" w:ascii="Arial" w:hAnsi="Arial"/>
          <w:color w:val="000000"/>
          <w:highlight w:val="white"/>
        </w:rPr>
        <w:t>-</w:t>
        <w:tab/>
        <w:t>Prace związane z wymianą istniejącej instalacji elektrycznej z dostosowaniem jej do nowych potrzeb. Zakres prac dotyczy wymiany istniejącej instalacji oświetleniowej, gniazdowej, wykonaniu instalacji zasilającej jednostkę klimatyzacyjną i instalację grzewczą matami grzejnymi wraz z wykonaniem niezbędnych rozdzielnic i zabezpieczeń na instalacji.     W zakresie prac montaż instalacji wraz z osprzętem.</w:t>
      </w:r>
    </w:p>
    <w:p>
      <w:pPr>
        <w:pStyle w:val="Normal"/>
        <w:widowControl w:val="false"/>
        <w:tabs>
          <w:tab w:val="clear" w:pos="708"/>
          <w:tab w:val="left" w:pos="792" w:leader="none"/>
        </w:tabs>
        <w:spacing w:lineRule="auto" w:line="240" w:before="60" w:after="60"/>
        <w:jc w:val="both"/>
        <w:rPr>
          <w:rFonts w:ascii="Arial" w:hAnsi="Arial" w:cs="Arial"/>
          <w:color w:val="000000"/>
          <w:highlight w:val="white"/>
        </w:rPr>
      </w:pPr>
      <w:r>
        <w:rPr>
          <w:rFonts w:cs="Arial" w:ascii="Arial" w:hAnsi="Arial"/>
          <w:color w:val="000000"/>
          <w:highlight w:val="white"/>
        </w:rPr>
        <w:t>-</w:t>
        <w:tab/>
        <w:t>Dostarczenie i montaż kompletnej instalacji grzewczej matami grzejnymi w strefach wyznaczonych wraz z przyłączeniem do wykonanej instalacji elektrycznej.</w:t>
      </w:r>
    </w:p>
    <w:p>
      <w:pPr>
        <w:pStyle w:val="Normal"/>
        <w:widowControl w:val="false"/>
        <w:tabs>
          <w:tab w:val="clear" w:pos="708"/>
          <w:tab w:val="left" w:pos="792" w:leader="none"/>
        </w:tabs>
        <w:spacing w:lineRule="auto" w:line="240" w:before="60" w:after="60"/>
        <w:jc w:val="both"/>
        <w:rPr>
          <w:rFonts w:ascii="Arial" w:hAnsi="Arial" w:cs="Arial"/>
          <w:color w:val="000000"/>
          <w:highlight w:val="white"/>
        </w:rPr>
      </w:pPr>
      <w:r>
        <w:rPr>
          <w:rFonts w:cs="Arial" w:ascii="Arial" w:hAnsi="Arial"/>
          <w:color w:val="000000"/>
          <w:highlight w:val="white"/>
        </w:rPr>
        <w:t>-</w:t>
        <w:tab/>
        <w:t>Prace związane z zabezpieczeniem oraz przełożeniem istniejących elementów instalacji p.poż., znajdujących się w strefie remontowanego pomieszczenia.</w:t>
      </w:r>
    </w:p>
    <w:p>
      <w:pPr>
        <w:pStyle w:val="Normal"/>
        <w:widowControl w:val="false"/>
        <w:tabs>
          <w:tab w:val="clear" w:pos="708"/>
          <w:tab w:val="left" w:pos="792" w:leader="none"/>
        </w:tabs>
        <w:spacing w:lineRule="auto" w:line="240" w:before="60" w:after="60"/>
        <w:jc w:val="both"/>
        <w:rPr>
          <w:rFonts w:ascii="Arial" w:hAnsi="Arial" w:cs="Arial"/>
          <w:color w:val="000000"/>
          <w:highlight w:val="white"/>
        </w:rPr>
      </w:pPr>
      <w:r>
        <w:rPr>
          <w:rFonts w:cs="Arial" w:ascii="Arial" w:hAnsi="Arial"/>
          <w:color w:val="000000"/>
          <w:highlight w:val="white"/>
        </w:rPr>
        <w:t>-</w:t>
        <w:tab/>
        <w:t>Montaż opraw oświetleniowych typu LED w suficie podwieszanym.</w:t>
      </w:r>
    </w:p>
    <w:p>
      <w:pPr>
        <w:pStyle w:val="Normal"/>
        <w:widowControl w:val="false"/>
        <w:tabs>
          <w:tab w:val="clear" w:pos="708"/>
          <w:tab w:val="left" w:pos="792" w:leader="none"/>
        </w:tabs>
        <w:spacing w:lineRule="auto" w:line="240" w:before="60" w:after="60"/>
        <w:jc w:val="both"/>
        <w:rPr>
          <w:rFonts w:ascii="Arial" w:hAnsi="Arial" w:cs="Arial"/>
          <w:color w:val="000000"/>
          <w:highlight w:val="white"/>
        </w:rPr>
      </w:pPr>
      <w:r>
        <w:rPr>
          <w:rFonts w:cs="Arial" w:ascii="Arial" w:hAnsi="Arial"/>
          <w:color w:val="000000"/>
          <w:highlight w:val="white"/>
        </w:rPr>
        <w:t>3. Sposób wykonania robót</w:t>
      </w:r>
    </w:p>
    <w:p>
      <w:pPr>
        <w:pStyle w:val="Normal"/>
        <w:widowControl w:val="false"/>
        <w:tabs>
          <w:tab w:val="clear" w:pos="708"/>
          <w:tab w:val="left" w:pos="792" w:leader="none"/>
        </w:tabs>
        <w:spacing w:lineRule="auto" w:line="240" w:before="60" w:after="60"/>
        <w:jc w:val="both"/>
        <w:rPr>
          <w:rFonts w:ascii="Arial" w:hAnsi="Arial" w:cs="Arial"/>
          <w:color w:val="000000"/>
          <w:highlight w:val="white"/>
        </w:rPr>
      </w:pPr>
      <w:r>
        <w:rPr>
          <w:rFonts w:cs="Arial" w:ascii="Arial" w:hAnsi="Arial"/>
          <w:color w:val="000000"/>
          <w:highlight w:val="white"/>
        </w:rPr>
        <w:t xml:space="preserve">Prace budowlane wykonywane będą w pomieszczeniu wyłączonym z codziennej </w:t>
      </w:r>
    </w:p>
    <w:p>
      <w:pPr>
        <w:pStyle w:val="Normal"/>
        <w:widowControl w:val="false"/>
        <w:tabs>
          <w:tab w:val="clear" w:pos="708"/>
          <w:tab w:val="left" w:pos="792" w:leader="none"/>
        </w:tabs>
        <w:spacing w:lineRule="auto" w:line="240" w:before="60" w:after="60"/>
        <w:jc w:val="both"/>
        <w:rPr>
          <w:rFonts w:ascii="Arial" w:hAnsi="Arial" w:cs="Arial"/>
          <w:color w:val="000000"/>
          <w:highlight w:val="white"/>
        </w:rPr>
      </w:pPr>
      <w:r>
        <w:rPr>
          <w:rFonts w:cs="Arial" w:ascii="Arial" w:hAnsi="Arial"/>
          <w:color w:val="000000"/>
          <w:highlight w:val="white"/>
        </w:rPr>
        <w:t>działalności Sanatorium.</w:t>
      </w:r>
    </w:p>
    <w:p>
      <w:pPr>
        <w:pStyle w:val="Normal"/>
        <w:widowControl w:val="false"/>
        <w:tabs>
          <w:tab w:val="clear" w:pos="708"/>
          <w:tab w:val="left" w:pos="792" w:leader="none"/>
        </w:tabs>
        <w:spacing w:lineRule="auto" w:line="240" w:before="60" w:after="60"/>
        <w:jc w:val="both"/>
        <w:rPr>
          <w:rFonts w:ascii="Arial" w:hAnsi="Arial" w:cs="Arial"/>
          <w:color w:val="000000"/>
          <w:highlight w:val="white"/>
        </w:rPr>
      </w:pPr>
      <w:r>
        <w:rPr>
          <w:rFonts w:cs="Arial" w:ascii="Arial" w:hAnsi="Arial"/>
          <w:color w:val="000000"/>
          <w:highlight w:val="white"/>
        </w:rPr>
        <w:tab/>
        <w:t xml:space="preserve">   Roboty wykonywane będą metodami tradycyjnymi z użyciem podstawowego sprzętu     i  narzędzi oraz ogólnie dostępnych materiałów budowlanych.</w:t>
      </w:r>
    </w:p>
    <w:p>
      <w:pPr>
        <w:pStyle w:val="Normal"/>
        <w:tabs>
          <w:tab w:val="clear" w:pos="708"/>
          <w:tab w:val="left" w:pos="405" w:leader="none"/>
          <w:tab w:val="left" w:pos="851" w:leader="none"/>
        </w:tabs>
        <w:spacing w:lineRule="auto" w:line="252" w:before="0" w:after="0"/>
        <w:ind w:firstLine="426"/>
        <w:jc w:val="both"/>
        <w:rPr>
          <w:rFonts w:ascii="Arial" w:hAnsi="Arial" w:cs="Arial"/>
          <w:color w:val="000000"/>
        </w:rPr>
      </w:pPr>
      <w:r>
        <w:rPr>
          <w:rFonts w:cs="Arial" w:ascii="Arial" w:hAnsi="Arial"/>
          <w:color w:val="000000"/>
          <w:highlight w:val="white"/>
        </w:rPr>
        <w:t xml:space="preserve">   </w:t>
      </w:r>
      <w:r>
        <w:rPr>
          <w:rFonts w:cs="Arial" w:ascii="Arial" w:hAnsi="Arial"/>
          <w:color w:val="000000"/>
          <w:highlight w:val="white"/>
        </w:rPr>
        <w:t>Transport materiałów odbywał się będzie windą towarowo-osobową, znajdującą się                 w obiekcie.</w:t>
      </w:r>
    </w:p>
    <w:p>
      <w:pPr>
        <w:pStyle w:val="Normal"/>
        <w:tabs>
          <w:tab w:val="clear" w:pos="708"/>
          <w:tab w:val="left" w:pos="405" w:leader="none"/>
          <w:tab w:val="left" w:pos="851" w:leader="none"/>
        </w:tabs>
        <w:spacing w:lineRule="auto" w:line="252" w:before="0" w:after="0"/>
        <w:ind w:firstLine="426"/>
        <w:jc w:val="both"/>
        <w:rPr>
          <w:rFonts w:ascii="Arial" w:hAnsi="Arial" w:eastAsia="Times New Roman" w:cs="Arial"/>
          <w:lang w:eastAsia="ar-SA"/>
        </w:rPr>
      </w:pPr>
      <w:r>
        <w:rPr>
          <w:rFonts w:eastAsia="Times New Roman" w:cs="Arial" w:ascii="Arial" w:hAnsi="Arial"/>
          <w:lang w:eastAsia="ar-SA"/>
        </w:rPr>
        <w:t>Szczegółowy opis przedmiotu zamówienia stanowią załącznik nr 3 (przedmiar robót), załącznik nr 10 (szczegółowa specyfikacja techniczna) i załączniki nr 4 do 9 (rysunki) do SWZ.</w:t>
      </w:r>
    </w:p>
    <w:p>
      <w:pPr>
        <w:pStyle w:val="Normal"/>
        <w:tabs>
          <w:tab w:val="clear" w:pos="708"/>
          <w:tab w:val="left" w:pos="405" w:leader="none"/>
          <w:tab w:val="left" w:pos="851" w:leader="none"/>
        </w:tabs>
        <w:spacing w:lineRule="auto" w:line="252" w:before="0" w:after="0"/>
        <w:ind w:firstLine="426"/>
        <w:jc w:val="both"/>
        <w:rPr>
          <w:rFonts w:ascii="Arial" w:hAnsi="Arial" w:eastAsia="Times New Roman" w:cs="Arial"/>
          <w:lang w:eastAsia="ar-SA"/>
        </w:rPr>
      </w:pPr>
      <w:r>
        <w:rPr>
          <w:rFonts w:eastAsia="Times New Roman" w:cs="Arial" w:ascii="Arial" w:hAnsi="Arial"/>
          <w:lang w:eastAsia="ar-SA"/>
        </w:rPr>
        <w:t>4.</w:t>
        <w:tab/>
        <w:t>Wszystkie załączniki do umowy, określone w ust. 3, są wiążące. Szczegółowa Specyfikacja Techniczna oraz Przedmiar robót i rysunki są dokumentami wzajemnie się uzupełniającymi. Wszystkie elementy ujęte w Szczegółowej Specyfikacji Technicznej                      i Przedmiarze robót, a nie ujęte na rysunkach lub ujęte na rysunkach, a nie ujęte                             w Szczegółowej Specyfikacji Technicznej i Przedmiarze robót, winny być traktowane tak jakby były ujęte we wszystkich dokumentach.</w:t>
      </w:r>
    </w:p>
    <w:p>
      <w:pPr>
        <w:pStyle w:val="Normal"/>
        <w:tabs>
          <w:tab w:val="clear" w:pos="708"/>
          <w:tab w:val="left" w:pos="405" w:leader="none"/>
          <w:tab w:val="left" w:pos="851" w:leader="none"/>
        </w:tabs>
        <w:spacing w:lineRule="auto" w:line="252" w:before="0" w:after="0"/>
        <w:ind w:firstLine="426"/>
        <w:jc w:val="both"/>
        <w:rPr>
          <w:rFonts w:ascii="Arial" w:hAnsi="Arial" w:eastAsia="Times New Roman" w:cs="Arial"/>
          <w:lang w:eastAsia="ar-SA"/>
        </w:rPr>
      </w:pPr>
      <w:r>
        <w:rPr>
          <w:rFonts w:eastAsia="Times New Roman" w:cs="Arial" w:ascii="Arial" w:hAnsi="Arial"/>
          <w:lang w:eastAsia="ar-SA"/>
        </w:rPr>
        <w:t>5.</w:t>
        <w:tab/>
        <w:t xml:space="preserve">W przypadku wystąpienia jakichkolwiek rozbieżności lub sprzeczności pomiędzy zapisami dokumentów, o których mowa w ust. 4, ustala się następującą kolejność pod względem ważności zapisów: Szczegółowa Specyfikacja Techniczna, Dokumentacja projektowa, którą stanowią Przedmiar robót i rysunki, Specyfikacja Warunków Zamówienia, stanowiąca załącznik nr 7 do umowy. </w:t>
      </w:r>
    </w:p>
    <w:p>
      <w:pPr>
        <w:pStyle w:val="Normal"/>
        <w:tabs>
          <w:tab w:val="clear" w:pos="708"/>
          <w:tab w:val="left" w:pos="405" w:leader="none"/>
          <w:tab w:val="left" w:pos="851" w:leader="none"/>
        </w:tabs>
        <w:spacing w:lineRule="auto" w:line="252" w:before="0" w:after="0"/>
        <w:ind w:firstLine="426"/>
        <w:jc w:val="both"/>
        <w:rPr>
          <w:rFonts w:ascii="Arial" w:hAnsi="Arial" w:eastAsia="Times New Roman" w:cs="Arial"/>
          <w:lang w:eastAsia="ar-SA"/>
        </w:rPr>
      </w:pPr>
      <w:r>
        <w:rPr>
          <w:rFonts w:eastAsia="Times New Roman" w:cs="Arial" w:ascii="Arial" w:hAnsi="Arial"/>
          <w:lang w:eastAsia="ar-SA"/>
        </w:rPr>
        <w:t>6.</w:t>
        <w:tab/>
        <w:t xml:space="preserve">Prace budowlane realizowane będą w czynnym obiekcie sanatoryjnym, w którym prowadzona jest całodobowa statutowa działalność uzdrowiskowa. Na czas prowadzenia prac odpowiednie fragmenty budynku zostaną wyłączone z działalności, jaką na co dzień prowadzi Sanatorium. W trakcie wykonywania przedsięwzięcia budowlanego nie przewiduje się utrudnień, które mogłyby mieć wpływ na prowadzenie robót. Czas prowadzenia prac szczególnie uciążliwych, w szczególności kucie i wiercenie, będzie każdorazowo ustalany           z Zamawiającym. </w:t>
      </w:r>
    </w:p>
    <w:p>
      <w:pPr>
        <w:pStyle w:val="Normal"/>
        <w:tabs>
          <w:tab w:val="clear" w:pos="708"/>
          <w:tab w:val="left" w:pos="405" w:leader="none"/>
          <w:tab w:val="left" w:pos="851" w:leader="none"/>
        </w:tabs>
        <w:spacing w:lineRule="auto" w:line="252" w:before="0" w:after="0"/>
        <w:ind w:firstLine="426"/>
        <w:jc w:val="both"/>
        <w:rPr>
          <w:rFonts w:ascii="Arial" w:hAnsi="Arial" w:eastAsia="Times New Roman" w:cs="Arial"/>
          <w:lang w:eastAsia="ar-SA"/>
        </w:rPr>
      </w:pPr>
      <w:r>
        <w:rPr>
          <w:rFonts w:eastAsia="Times New Roman" w:cs="Arial" w:ascii="Arial" w:hAnsi="Arial"/>
          <w:lang w:eastAsia="ar-SA"/>
        </w:rPr>
        <w:t>7.</w:t>
        <w:tab/>
        <w:t>Roboty budowlane zostaną wykonane zgodnie z obowiązującymi przepisami, normami i warunkami technicznymi, w szczególności z przepisami ustawy z dnia 7 lipca 1994 r. Prawo budowlane (Dz. U. z 2020 r. poz. 1333 z późn. zm.), a także na warunkach ustalonych niniejszą umową, w sposób nienaruszający interesów osób trzecich.</w:t>
      </w:r>
    </w:p>
    <w:p>
      <w:pPr>
        <w:pStyle w:val="Normal"/>
        <w:tabs>
          <w:tab w:val="clear" w:pos="708"/>
          <w:tab w:val="left" w:pos="405" w:leader="none"/>
          <w:tab w:val="left" w:pos="851" w:leader="none"/>
        </w:tabs>
        <w:spacing w:lineRule="auto" w:line="252" w:before="0" w:after="0"/>
        <w:ind w:firstLine="426"/>
        <w:jc w:val="both"/>
        <w:rPr>
          <w:rFonts w:ascii="Arial" w:hAnsi="Arial" w:eastAsia="Times New Roman" w:cs="Arial"/>
          <w:lang w:eastAsia="ar-SA"/>
        </w:rPr>
      </w:pPr>
      <w:r>
        <w:rPr>
          <w:rFonts w:eastAsia="Times New Roman" w:cs="Arial" w:ascii="Arial" w:hAnsi="Arial"/>
          <w:lang w:eastAsia="ar-SA"/>
        </w:rPr>
        <w:t>8.</w:t>
        <w:tab/>
        <w:t>Wykonawca odpowiada za teren budowy i bezpieczeństwo podczas realizacji przedmiotu umowy od dnia pisemnego przejęcia terenu prowadzenia prac do zakończenia           i ostatecznego odbioru przedmiotu zamówienia.</w:t>
      </w:r>
    </w:p>
    <w:p>
      <w:pPr>
        <w:pStyle w:val="Normal"/>
        <w:tabs>
          <w:tab w:val="clear" w:pos="708"/>
          <w:tab w:val="left" w:pos="405" w:leader="none"/>
          <w:tab w:val="left" w:pos="851" w:leader="none"/>
        </w:tabs>
        <w:spacing w:lineRule="auto" w:line="252" w:before="0" w:after="0"/>
        <w:ind w:firstLine="426"/>
        <w:jc w:val="both"/>
        <w:rPr>
          <w:rFonts w:ascii="Arial" w:hAnsi="Arial" w:eastAsia="Times New Roman" w:cs="Arial"/>
          <w:lang w:eastAsia="ar-SA"/>
        </w:rPr>
      </w:pPr>
      <w:r>
        <w:rPr>
          <w:rFonts w:eastAsia="Times New Roman" w:cs="Arial" w:ascii="Arial" w:hAnsi="Arial"/>
          <w:lang w:eastAsia="ar-SA"/>
        </w:rPr>
        <w:t>9.</w:t>
        <w:tab/>
        <w:t xml:space="preserve">Wszelkie prace wykonywane będą przez Wykonawcę w uzgodnieniu z Inspektorem nadzoru inwestorskiego i Zamawiającym. Jedynie prace niezbędne ze względu na bezpieczeństwo lub konieczność zapobieżenia awarii mogą być wykonywane bez uprzedniej zgody Zamawiającego, ale po wcześniejszym poinformowaniu Zamawiającego o konieczności wykonania tego rodzaju prac. </w:t>
      </w:r>
    </w:p>
    <w:p>
      <w:pPr>
        <w:pStyle w:val="Normal"/>
        <w:tabs>
          <w:tab w:val="clear" w:pos="708"/>
          <w:tab w:val="left" w:pos="405" w:leader="none"/>
          <w:tab w:val="left" w:pos="851" w:leader="none"/>
        </w:tabs>
        <w:spacing w:lineRule="auto" w:line="252" w:before="0" w:after="0"/>
        <w:ind w:firstLine="426"/>
        <w:jc w:val="both"/>
        <w:rPr>
          <w:rFonts w:ascii="Arial" w:hAnsi="Arial" w:eastAsia="Times New Roman" w:cs="Arial"/>
          <w:lang w:eastAsia="ar-SA"/>
        </w:rPr>
      </w:pPr>
      <w:r>
        <w:rPr>
          <w:rFonts w:eastAsia="Times New Roman" w:cs="Arial" w:ascii="Arial" w:hAnsi="Arial"/>
          <w:lang w:eastAsia="ar-SA"/>
        </w:rPr>
        <w:t>10.</w:t>
        <w:tab/>
        <w:t>Wszystkie materiały pochodzące z rozbiórki stanowią własność Wykonawcy, a koszty ich wywiezienia i utylizacji ujęte są w wynagrodzeniu Wykonawcy, wskazanym w § 9 ust. 1.</w:t>
      </w:r>
    </w:p>
    <w:p>
      <w:pPr>
        <w:pStyle w:val="Normal"/>
        <w:tabs>
          <w:tab w:val="clear" w:pos="708"/>
          <w:tab w:val="left" w:pos="405" w:leader="none"/>
          <w:tab w:val="left" w:pos="851" w:leader="none"/>
        </w:tabs>
        <w:spacing w:lineRule="auto" w:line="252" w:before="0" w:after="0"/>
        <w:ind w:firstLine="426"/>
        <w:jc w:val="both"/>
        <w:rPr>
          <w:rFonts w:ascii="Arial" w:hAnsi="Arial" w:eastAsia="Times New Roman" w:cs="Arial"/>
          <w:lang w:eastAsia="ar-SA"/>
        </w:rPr>
      </w:pPr>
      <w:r>
        <w:rPr>
          <w:rFonts w:eastAsia="Times New Roman" w:cs="Arial" w:ascii="Arial" w:hAnsi="Arial"/>
          <w:lang w:eastAsia="ar-SA"/>
        </w:rPr>
        <w:t>11.</w:t>
        <w:tab/>
        <w:t>Wykonawca ponosi wszelką odpowiedzialność prawną i finansową wobec Zamawiającego i osób trzecich za szkody powstałe w związku z realizacją przedmiotu umowy, w szczególności za spowodowanie w trakcie wykonywania robót uszkodzenia mienia lub zagrożenia życia i zdrowia osób, a także wszelkie inne szkody powstałe w wyniku niewłaściwego utrzymywania przekazanego do realizacji placu budowy – od chwili przejęcia terenu prowadzenia prac do czasu protokolarnego ostatecznego odbioru przedmiotu umowy, a także za szkody związane z realizacją przedmiotu umowy, które zostaną ujawnione po zakończeniu prac.</w:t>
      </w:r>
    </w:p>
    <w:p>
      <w:pPr>
        <w:pStyle w:val="Normal"/>
        <w:spacing w:lineRule="auto" w:line="252" w:before="0" w:after="0"/>
        <w:jc w:val="center"/>
        <w:rPr>
          <w:rFonts w:ascii="Arial" w:hAnsi="Arial" w:cs="Arial"/>
        </w:rPr>
      </w:pPr>
      <w:r>
        <w:rPr>
          <w:rFonts w:eastAsia="Times New Roman" w:cs="Arial" w:ascii="Arial" w:hAnsi="Arial"/>
          <w:b/>
          <w:bCs/>
          <w:lang w:eastAsia="pl-PL"/>
        </w:rPr>
        <w:t>§ 2</w:t>
      </w:r>
    </w:p>
    <w:p>
      <w:pPr>
        <w:pStyle w:val="Normal"/>
        <w:spacing w:lineRule="auto" w:line="252" w:before="0" w:after="0"/>
        <w:jc w:val="center"/>
        <w:rPr>
          <w:rFonts w:ascii="Arial" w:hAnsi="Arial" w:cs="Arial"/>
        </w:rPr>
      </w:pPr>
      <w:r>
        <w:rPr>
          <w:rFonts w:eastAsia="Times New Roman" w:cs="Arial" w:ascii="Arial" w:hAnsi="Arial"/>
          <w:b/>
          <w:lang w:eastAsia="pl-PL"/>
        </w:rPr>
        <w:t xml:space="preserve">Termin realizacji </w:t>
      </w:r>
    </w:p>
    <w:p>
      <w:pPr>
        <w:pStyle w:val="Normal"/>
        <w:spacing w:lineRule="auto" w:line="252" w:before="0" w:after="0"/>
        <w:jc w:val="both"/>
        <w:rPr>
          <w:rFonts w:ascii="Arial" w:hAnsi="Arial" w:eastAsia="Times New Roman" w:cs="Arial"/>
          <w:bCs/>
          <w:lang w:eastAsia="pl-PL"/>
        </w:rPr>
      </w:pPr>
      <w:r>
        <w:rPr>
          <w:rFonts w:eastAsia="Times New Roman" w:cs="Arial" w:ascii="Arial" w:hAnsi="Arial"/>
          <w:bCs/>
          <w:lang w:eastAsia="pl-PL"/>
        </w:rPr>
      </w:r>
    </w:p>
    <w:p>
      <w:pPr>
        <w:pStyle w:val="Normal"/>
        <w:numPr>
          <w:ilvl w:val="0"/>
          <w:numId w:val="30"/>
        </w:numPr>
        <w:tabs>
          <w:tab w:val="clear" w:pos="708"/>
          <w:tab w:val="left" w:pos="851" w:leader="none"/>
        </w:tabs>
        <w:spacing w:lineRule="auto" w:line="252" w:before="0" w:after="0"/>
        <w:ind w:left="0" w:firstLine="426"/>
        <w:jc w:val="both"/>
        <w:rPr>
          <w:rFonts w:ascii="Arial" w:hAnsi="Arial" w:cs="Arial"/>
        </w:rPr>
      </w:pPr>
      <w:r>
        <w:rPr>
          <w:rFonts w:eastAsia="Times New Roman" w:cs="Arial" w:ascii="Arial" w:hAnsi="Arial"/>
          <w:lang w:eastAsia="pl-PL"/>
        </w:rPr>
        <w:t>Przedmiot umowy zostanie zrealizowany przez Wykonawcę w terminie … dni licząc od dnia przekazania placu budowy.</w:t>
      </w:r>
    </w:p>
    <w:p>
      <w:pPr>
        <w:pStyle w:val="Normal"/>
        <w:numPr>
          <w:ilvl w:val="0"/>
          <w:numId w:val="2"/>
        </w:numPr>
        <w:tabs>
          <w:tab w:val="clear" w:pos="708"/>
          <w:tab w:val="left" w:pos="851" w:leader="none"/>
        </w:tabs>
        <w:spacing w:lineRule="auto" w:line="252" w:before="0" w:after="0"/>
        <w:ind w:left="0" w:firstLine="426"/>
        <w:jc w:val="both"/>
        <w:rPr>
          <w:rFonts w:ascii="Arial" w:hAnsi="Arial" w:cs="Arial"/>
        </w:rPr>
      </w:pPr>
      <w:r>
        <w:rPr>
          <w:rFonts w:cs="Arial" w:ascii="Arial" w:hAnsi="Arial"/>
          <w:bCs/>
          <w:color w:val="000000"/>
        </w:rPr>
        <w:t>Podpisanie protokołu odbioru zakończonych robót nastąpi w terminie 2 dni roboczych licząc od dnia zgłoszenia przez Wykonawcę zakończenia robót i gotowości ich odbioru – przy czym Wykonawca zobowiązany jest zgłosić Zamawiającemu zakończenie robót i gotowość do ich odbioru najpóźniej w terminie zakończenia zadania, wskazanym w ust. 1.</w:t>
      </w:r>
    </w:p>
    <w:p>
      <w:pPr>
        <w:pStyle w:val="Normal"/>
        <w:numPr>
          <w:ilvl w:val="0"/>
          <w:numId w:val="2"/>
        </w:numPr>
        <w:tabs>
          <w:tab w:val="clear" w:pos="708"/>
          <w:tab w:val="left" w:pos="851" w:leader="none"/>
        </w:tabs>
        <w:spacing w:lineRule="auto" w:line="252" w:before="0" w:after="0"/>
        <w:ind w:left="0" w:firstLine="426"/>
        <w:jc w:val="both"/>
        <w:rPr>
          <w:rFonts w:ascii="Arial" w:hAnsi="Arial" w:cs="Arial"/>
        </w:rPr>
      </w:pPr>
      <w:r>
        <w:rPr>
          <w:rFonts w:eastAsia="Times New Roman" w:cs="Arial" w:ascii="Arial" w:hAnsi="Arial"/>
          <w:bCs/>
          <w:color w:val="000000"/>
          <w:lang w:eastAsia="pl-PL"/>
        </w:rPr>
        <w:t xml:space="preserve">Wykonawca rozpocznie realizację prac w obiekcie nie wcześniej niż po protokolarnym przekazaniu placu budowy przez Zamawiającego. </w:t>
      </w:r>
    </w:p>
    <w:p>
      <w:pPr>
        <w:pStyle w:val="Normal"/>
        <w:numPr>
          <w:ilvl w:val="0"/>
          <w:numId w:val="2"/>
        </w:numPr>
        <w:tabs>
          <w:tab w:val="clear" w:pos="708"/>
          <w:tab w:val="left" w:pos="851" w:leader="none"/>
        </w:tabs>
        <w:spacing w:lineRule="auto" w:line="252" w:before="0" w:after="0"/>
        <w:ind w:left="0" w:firstLine="426"/>
        <w:jc w:val="both"/>
        <w:rPr>
          <w:rFonts w:ascii="Arial" w:hAnsi="Arial" w:cs="Arial"/>
        </w:rPr>
      </w:pPr>
      <w:r>
        <w:rPr>
          <w:rFonts w:eastAsia="Times New Roman" w:cs="Arial" w:ascii="Arial" w:hAnsi="Arial"/>
          <w:bCs/>
          <w:color w:val="000000"/>
          <w:shd w:fill="FFFFFF" w:val="clear"/>
          <w:lang w:eastAsia="pl-PL"/>
        </w:rPr>
        <w:t>Zamawiający przewiduje możliwość dokonania odbioru częściowego robót budowanych zrealizowanych przez Wykonawcę w terminie do dnia 15.12.2023 r. – na podstawie protokołu odbioru częściowego – pod warunkiem, że do wskazanego powyżej terminu Wykonawca zrealizuje co najmniej 70% zakresu rzeczowego przedmiotu umowy. Rozliczenie wykonanych do dnia 15.12.2023 r. robót nastąpi na zasadach określonych w § 9 ust. 6-8.</w:t>
      </w:r>
    </w:p>
    <w:p>
      <w:pPr>
        <w:pStyle w:val="Normal"/>
        <w:tabs>
          <w:tab w:val="clear" w:pos="708"/>
          <w:tab w:val="left" w:pos="405" w:leader="none"/>
          <w:tab w:val="left" w:pos="765" w:leader="none"/>
        </w:tabs>
        <w:spacing w:lineRule="auto" w:line="252" w:before="0" w:after="0"/>
        <w:jc w:val="both"/>
        <w:rPr>
          <w:rFonts w:ascii="Arial" w:hAnsi="Arial" w:eastAsia="Times New Roman" w:cs="Arial"/>
          <w:color w:val="000000"/>
          <w:lang w:eastAsia="pl-PL"/>
        </w:rPr>
      </w:pPr>
      <w:r>
        <w:rPr>
          <w:rFonts w:eastAsia="Times New Roman" w:cs="Arial" w:ascii="Arial" w:hAnsi="Arial"/>
          <w:color w:val="000000"/>
          <w:lang w:eastAsia="pl-PL"/>
        </w:rPr>
      </w:r>
    </w:p>
    <w:p>
      <w:pPr>
        <w:pStyle w:val="Normal"/>
        <w:spacing w:lineRule="auto" w:line="252" w:before="0" w:after="0"/>
        <w:jc w:val="center"/>
        <w:rPr>
          <w:rFonts w:ascii="Arial" w:hAnsi="Arial" w:cs="Arial"/>
        </w:rPr>
      </w:pPr>
      <w:r>
        <w:rPr>
          <w:rFonts w:eastAsia="Times New Roman" w:cs="Arial" w:ascii="Arial" w:hAnsi="Arial"/>
          <w:b/>
          <w:bCs/>
          <w:lang w:eastAsia="pl-PL"/>
        </w:rPr>
        <w:t>§ 3</w:t>
      </w:r>
    </w:p>
    <w:p>
      <w:pPr>
        <w:pStyle w:val="Normal"/>
        <w:spacing w:lineRule="auto" w:line="252" w:before="0" w:after="0"/>
        <w:jc w:val="center"/>
        <w:rPr>
          <w:rFonts w:ascii="Arial" w:hAnsi="Arial" w:cs="Arial"/>
        </w:rPr>
      </w:pPr>
      <w:r>
        <w:rPr>
          <w:rFonts w:eastAsia="Times New Roman" w:cs="Arial" w:ascii="Arial" w:hAnsi="Arial"/>
          <w:b/>
          <w:lang w:eastAsia="pl-PL"/>
        </w:rPr>
        <w:t xml:space="preserve">Oświadczenia Stron </w:t>
      </w:r>
    </w:p>
    <w:p>
      <w:pPr>
        <w:pStyle w:val="ListParagraph"/>
        <w:spacing w:lineRule="auto" w:line="252"/>
        <w:ind w:left="720" w:hanging="0"/>
        <w:jc w:val="both"/>
        <w:rPr>
          <w:rFonts w:ascii="Arial" w:hAnsi="Arial" w:cs="Arial"/>
          <w:bCs/>
          <w:sz w:val="22"/>
          <w:szCs w:val="22"/>
        </w:rPr>
      </w:pPr>
      <w:r>
        <w:rPr>
          <w:rFonts w:cs="Arial" w:ascii="Arial" w:hAnsi="Arial"/>
          <w:bCs/>
          <w:sz w:val="22"/>
          <w:szCs w:val="22"/>
        </w:rPr>
      </w:r>
    </w:p>
    <w:p>
      <w:pPr>
        <w:pStyle w:val="ListParagraph"/>
        <w:numPr>
          <w:ilvl w:val="0"/>
          <w:numId w:val="31"/>
        </w:numPr>
        <w:tabs>
          <w:tab w:val="clear" w:pos="708"/>
          <w:tab w:val="left" w:pos="851" w:leader="none"/>
        </w:tabs>
        <w:spacing w:lineRule="auto" w:line="252"/>
        <w:ind w:left="0" w:firstLine="426"/>
        <w:jc w:val="both"/>
        <w:rPr>
          <w:rFonts w:ascii="Arial" w:hAnsi="Arial" w:cs="Arial"/>
          <w:sz w:val="22"/>
          <w:szCs w:val="22"/>
        </w:rPr>
      </w:pPr>
      <w:r>
        <w:rPr>
          <w:rFonts w:cs="Arial" w:ascii="Arial" w:hAnsi="Arial"/>
          <w:bCs/>
          <w:sz w:val="22"/>
          <w:szCs w:val="22"/>
        </w:rPr>
        <w:t>Zamawiający oświadcza, że posiada prawo do dysponowania nieruchomością oznaczoną geodezyjnie jako działka nr 116, AM 3, obręb 0005 Cieplice V, w której realizowane będą prace budowlane objęte przedmiotem niniejszej umowy.</w:t>
      </w:r>
    </w:p>
    <w:p>
      <w:pPr>
        <w:pStyle w:val="ListParagraph"/>
        <w:numPr>
          <w:ilvl w:val="0"/>
          <w:numId w:val="3"/>
        </w:numPr>
        <w:tabs>
          <w:tab w:val="clear" w:pos="708"/>
          <w:tab w:val="left" w:pos="851" w:leader="none"/>
        </w:tabs>
        <w:spacing w:lineRule="auto" w:line="252"/>
        <w:ind w:left="0" w:firstLine="426"/>
        <w:jc w:val="both"/>
        <w:rPr>
          <w:rFonts w:ascii="Arial" w:hAnsi="Arial" w:cs="Arial"/>
          <w:sz w:val="22"/>
          <w:szCs w:val="22"/>
        </w:rPr>
      </w:pPr>
      <w:r>
        <w:rPr>
          <w:rFonts w:cs="Arial" w:ascii="Arial" w:hAnsi="Arial"/>
          <w:bCs/>
          <w:sz w:val="22"/>
          <w:szCs w:val="22"/>
        </w:rPr>
        <w:t>Wykonawca oświadcza, że:</w:t>
      </w:r>
    </w:p>
    <w:p>
      <w:pPr>
        <w:pStyle w:val="ListParagraph"/>
        <w:numPr>
          <w:ilvl w:val="0"/>
          <w:numId w:val="32"/>
        </w:numPr>
        <w:tabs>
          <w:tab w:val="clear" w:pos="708"/>
          <w:tab w:val="left" w:pos="1276" w:leader="none"/>
        </w:tabs>
        <w:spacing w:lineRule="auto" w:line="252"/>
        <w:ind w:left="1276" w:hanging="425"/>
        <w:jc w:val="both"/>
        <w:rPr>
          <w:rFonts w:ascii="Arial" w:hAnsi="Arial" w:cs="Arial"/>
          <w:sz w:val="22"/>
          <w:szCs w:val="22"/>
        </w:rPr>
      </w:pPr>
      <w:r>
        <w:rPr>
          <w:rFonts w:cs="Arial" w:ascii="Arial" w:hAnsi="Arial"/>
          <w:bCs/>
          <w:sz w:val="22"/>
          <w:szCs w:val="22"/>
        </w:rPr>
        <w:t>zapoznał się dokumentacją techniczną i projektową, o której mowa w § 1 ust. 3, oraz nie zgłasza do niej zastrzeżeń,</w:t>
      </w:r>
    </w:p>
    <w:p>
      <w:pPr>
        <w:pStyle w:val="ListParagraph"/>
        <w:numPr>
          <w:ilvl w:val="0"/>
          <w:numId w:val="4"/>
        </w:numPr>
        <w:tabs>
          <w:tab w:val="clear" w:pos="708"/>
          <w:tab w:val="left" w:pos="1276" w:leader="none"/>
        </w:tabs>
        <w:spacing w:lineRule="auto" w:line="252"/>
        <w:ind w:left="1276" w:hanging="425"/>
        <w:jc w:val="both"/>
        <w:rPr>
          <w:rFonts w:ascii="Arial" w:hAnsi="Arial" w:cs="Arial"/>
          <w:sz w:val="22"/>
          <w:szCs w:val="22"/>
        </w:rPr>
      </w:pPr>
      <w:r>
        <w:rPr>
          <w:rFonts w:cs="Arial" w:ascii="Arial" w:hAnsi="Arial"/>
          <w:bCs/>
          <w:sz w:val="22"/>
          <w:szCs w:val="22"/>
        </w:rPr>
        <w:t>przedmiot umowy zostanie wykonany z materiałów odpowiadających jakościowo wyrobom dopuszczonym do obrotu i stosowania w budownictwie oraz zgodnym z zamierzonym zastosowaniem – na podstawie art. 10 ustawy z </w:t>
      </w:r>
      <w:r>
        <w:rPr>
          <w:rFonts w:cs="Arial" w:ascii="Arial" w:hAnsi="Arial"/>
          <w:sz w:val="22"/>
          <w:szCs w:val="22"/>
          <w:lang w:eastAsia="ar-SA"/>
        </w:rPr>
        <w:t xml:space="preserve">dnia 7 lipca 1994 r. </w:t>
      </w:r>
      <w:r>
        <w:rPr>
          <w:rFonts w:cs="Arial" w:ascii="Arial" w:hAnsi="Arial"/>
          <w:i/>
          <w:sz w:val="22"/>
          <w:szCs w:val="22"/>
          <w:lang w:eastAsia="ar-SA"/>
        </w:rPr>
        <w:t>Prawo budowlane</w:t>
      </w:r>
      <w:r>
        <w:rPr>
          <w:rFonts w:cs="Arial" w:ascii="Arial" w:hAnsi="Arial"/>
          <w:sz w:val="22"/>
          <w:szCs w:val="22"/>
          <w:lang w:eastAsia="ar-SA"/>
        </w:rPr>
        <w:t xml:space="preserve"> (Dz. U. z 2020 r. poz. 1333 z późn. zm.) oraz z zastosowaniem wymagań ustawy z dnia 16 kwietnia 2004 r. </w:t>
      </w:r>
      <w:r>
        <w:rPr>
          <w:rFonts w:cs="Arial" w:ascii="Arial" w:hAnsi="Arial"/>
          <w:i/>
          <w:sz w:val="22"/>
          <w:szCs w:val="22"/>
          <w:lang w:eastAsia="ar-SA"/>
        </w:rPr>
        <w:t>o wyrobach budowlanych</w:t>
      </w:r>
      <w:r>
        <w:rPr>
          <w:rFonts w:cs="Arial" w:ascii="Arial" w:hAnsi="Arial"/>
          <w:sz w:val="22"/>
          <w:szCs w:val="22"/>
          <w:lang w:eastAsia="ar-SA"/>
        </w:rPr>
        <w:t xml:space="preserve"> (Dz. U. z 2021 r. poz. 1213);</w:t>
      </w:r>
    </w:p>
    <w:p>
      <w:pPr>
        <w:pStyle w:val="ListParagraph"/>
        <w:numPr>
          <w:ilvl w:val="0"/>
          <w:numId w:val="4"/>
        </w:numPr>
        <w:tabs>
          <w:tab w:val="clear" w:pos="708"/>
          <w:tab w:val="left" w:pos="1276" w:leader="none"/>
        </w:tabs>
        <w:spacing w:lineRule="auto" w:line="252"/>
        <w:ind w:left="1276" w:hanging="425"/>
        <w:jc w:val="both"/>
        <w:rPr>
          <w:rFonts w:ascii="Arial" w:hAnsi="Arial" w:cs="Arial"/>
          <w:sz w:val="22"/>
          <w:szCs w:val="22"/>
        </w:rPr>
      </w:pPr>
      <w:r>
        <w:rPr>
          <w:rFonts w:cs="Arial" w:ascii="Arial" w:hAnsi="Arial"/>
          <w:bCs/>
          <w:sz w:val="22"/>
          <w:szCs w:val="22"/>
        </w:rPr>
        <w:t>na każde żądanie Inspektora nadzoru inwestorskiego okaże – w stosunku do wskazanych materiałów – dane potwierdzające spełnianie wymagań określonych w pkt 2;</w:t>
      </w:r>
    </w:p>
    <w:p>
      <w:pPr>
        <w:pStyle w:val="ListParagraph"/>
        <w:numPr>
          <w:ilvl w:val="0"/>
          <w:numId w:val="4"/>
        </w:numPr>
        <w:tabs>
          <w:tab w:val="clear" w:pos="708"/>
          <w:tab w:val="left" w:pos="1276" w:leader="none"/>
        </w:tabs>
        <w:spacing w:lineRule="auto" w:line="252"/>
        <w:ind w:left="1276" w:hanging="425"/>
        <w:jc w:val="both"/>
        <w:rPr>
          <w:rFonts w:ascii="Arial" w:hAnsi="Arial" w:cs="Arial"/>
          <w:sz w:val="22"/>
          <w:szCs w:val="22"/>
        </w:rPr>
      </w:pPr>
      <w:r>
        <w:rPr>
          <w:rFonts w:cs="Arial" w:ascii="Arial" w:hAnsi="Arial"/>
          <w:bCs/>
          <w:sz w:val="22"/>
          <w:szCs w:val="22"/>
        </w:rPr>
        <w:t>przed wbudowaniem materiałów, o których mowa w pkt 1, przedłoży Inspektorowi nadzoru inwestorskiego próbki tych materiałów oraz okaże stosowne dokumenty na potwierdzenie zgodności tych materiałów z wymogami wynikającymi z przepisów prawa, wskazanych w pkt 2, a także uzyska od Inspektora nadzoru inwestorskiego zatwierdzenie zastosowania tych materiałów przy realizacji przedmiotu umowy;</w:t>
      </w:r>
    </w:p>
    <w:p>
      <w:pPr>
        <w:pStyle w:val="ListParagraph"/>
        <w:numPr>
          <w:ilvl w:val="0"/>
          <w:numId w:val="4"/>
        </w:numPr>
        <w:tabs>
          <w:tab w:val="clear" w:pos="708"/>
          <w:tab w:val="left" w:pos="1276" w:leader="none"/>
        </w:tabs>
        <w:spacing w:lineRule="auto" w:line="252"/>
        <w:ind w:left="1276" w:hanging="425"/>
        <w:jc w:val="both"/>
        <w:rPr>
          <w:rFonts w:ascii="Arial" w:hAnsi="Arial" w:cs="Arial"/>
          <w:sz w:val="22"/>
          <w:szCs w:val="22"/>
        </w:rPr>
      </w:pPr>
      <w:r>
        <w:rPr>
          <w:rFonts w:cs="Arial" w:ascii="Arial" w:hAnsi="Arial"/>
          <w:bCs/>
          <w:sz w:val="22"/>
          <w:szCs w:val="22"/>
        </w:rPr>
        <w:t xml:space="preserve">na dzień podpisania umowy wobec Wykonawcy nie toczy się i nie zostało wszczęte postępowanie dotyczące roszczeń finansowych z tytułu przedłożonego przed zawarciem umowy dokumentu potwierdzającego </w:t>
      </w:r>
      <w:r>
        <w:rPr>
          <w:rFonts w:cs="Arial" w:ascii="Arial" w:hAnsi="Arial"/>
          <w:sz w:val="22"/>
          <w:szCs w:val="22"/>
        </w:rPr>
        <w:t>posiadanie ubezpieczenia od odpowiedzialności cywilnej w zakresie prowadzonej działalności związanej z przedmiotem zamówienia na sumę gwarancyjną w wysokości co najmniej 100 000 zł.</w:t>
      </w:r>
    </w:p>
    <w:p>
      <w:pPr>
        <w:pStyle w:val="ListParagraph"/>
        <w:numPr>
          <w:ilvl w:val="0"/>
          <w:numId w:val="4"/>
        </w:numPr>
        <w:tabs>
          <w:tab w:val="clear" w:pos="708"/>
          <w:tab w:val="left" w:pos="1276" w:leader="none"/>
        </w:tabs>
        <w:spacing w:lineRule="auto" w:line="252"/>
        <w:ind w:left="1276" w:hanging="425"/>
        <w:jc w:val="both"/>
        <w:rPr>
          <w:rFonts w:ascii="Arial" w:hAnsi="Arial" w:cs="Arial"/>
          <w:sz w:val="22"/>
          <w:szCs w:val="22"/>
        </w:rPr>
      </w:pPr>
      <w:r>
        <w:rPr>
          <w:rFonts w:cs="Arial" w:ascii="Arial" w:hAnsi="Arial"/>
          <w:bCs/>
          <w:sz w:val="22"/>
          <w:szCs w:val="22"/>
        </w:rPr>
        <w:t xml:space="preserve">jeżeli okres ważności ubezpieczenia </w:t>
      </w:r>
      <w:r>
        <w:rPr>
          <w:rFonts w:cs="Arial" w:ascii="Arial" w:hAnsi="Arial"/>
          <w:sz w:val="22"/>
          <w:szCs w:val="22"/>
        </w:rPr>
        <w:t xml:space="preserve">od odpowiedzialności cywilnej w zakresie prowadzonej działalności związanej z przedmiotem zamówienia, o którym mowa w pkt 5, </w:t>
      </w:r>
      <w:r>
        <w:rPr>
          <w:rFonts w:cs="Arial" w:ascii="Arial" w:hAnsi="Arial"/>
          <w:bCs/>
          <w:sz w:val="22"/>
          <w:szCs w:val="22"/>
        </w:rPr>
        <w:t>wygaśnie przed upływem terminu realizacji przedmiotu umowy, zobowiązuje się do przedłużenia ważności tego ubezpieczenia lub zawarcia kolejnej umowy ubezpieczeniowej i przedłożenia Zamawiającemu – najpóźniej w dniu, w którym upływa ważność pierwotnego ubezpieczenia – poświadczonej za zgodność z oryginałem kopii dokumentu potwierdzającego ciągłość ubezpieczenia OC na sumę gwarancyjną określoną w pkt 5.</w:t>
      </w:r>
    </w:p>
    <w:p>
      <w:pPr>
        <w:pStyle w:val="ListParagraph"/>
        <w:tabs>
          <w:tab w:val="clear" w:pos="708"/>
          <w:tab w:val="left" w:pos="1276" w:leader="none"/>
        </w:tabs>
        <w:spacing w:lineRule="auto" w:line="252"/>
        <w:ind w:left="1276" w:hanging="0"/>
        <w:jc w:val="both"/>
        <w:rPr>
          <w:rFonts w:ascii="Arial" w:hAnsi="Arial" w:cs="Arial"/>
          <w:bCs/>
          <w:sz w:val="22"/>
          <w:szCs w:val="22"/>
          <w:highlight w:val="green"/>
        </w:rPr>
      </w:pPr>
      <w:r>
        <w:rPr>
          <w:rFonts w:cs="Arial" w:ascii="Arial" w:hAnsi="Arial"/>
          <w:bCs/>
          <w:sz w:val="22"/>
          <w:szCs w:val="22"/>
          <w:highlight w:val="green"/>
        </w:rPr>
      </w:r>
    </w:p>
    <w:p>
      <w:pPr>
        <w:pStyle w:val="Normal"/>
        <w:spacing w:lineRule="auto" w:line="252" w:before="0" w:after="0"/>
        <w:jc w:val="center"/>
        <w:rPr>
          <w:rFonts w:ascii="Arial" w:hAnsi="Arial" w:cs="Arial"/>
        </w:rPr>
      </w:pPr>
      <w:r>
        <w:rPr>
          <w:rFonts w:eastAsia="Times New Roman" w:cs="Arial" w:ascii="Arial" w:hAnsi="Arial"/>
          <w:b/>
          <w:bCs/>
          <w:lang w:eastAsia="pl-PL"/>
        </w:rPr>
        <w:t>§ 4</w:t>
      </w:r>
    </w:p>
    <w:p>
      <w:pPr>
        <w:pStyle w:val="Normal"/>
        <w:spacing w:lineRule="auto" w:line="252" w:before="0" w:after="0"/>
        <w:jc w:val="center"/>
        <w:rPr>
          <w:rFonts w:ascii="Arial" w:hAnsi="Arial" w:cs="Arial"/>
        </w:rPr>
      </w:pPr>
      <w:r>
        <w:rPr>
          <w:rFonts w:eastAsia="Times New Roman" w:cs="Arial" w:ascii="Arial" w:hAnsi="Arial"/>
          <w:b/>
          <w:bCs/>
          <w:lang w:eastAsia="pl-PL"/>
        </w:rPr>
        <w:t>Obowiązki Stron</w:t>
      </w:r>
    </w:p>
    <w:p>
      <w:pPr>
        <w:pStyle w:val="Normal"/>
        <w:spacing w:lineRule="auto" w:line="252" w:before="0" w:after="0"/>
        <w:jc w:val="center"/>
        <w:rPr>
          <w:rFonts w:ascii="Arial" w:hAnsi="Arial" w:eastAsia="Times New Roman" w:cs="Arial"/>
          <w:b/>
          <w:bCs/>
          <w:lang w:eastAsia="pl-PL"/>
        </w:rPr>
      </w:pPr>
      <w:r>
        <w:rPr>
          <w:rFonts w:eastAsia="Times New Roman" w:cs="Arial" w:ascii="Arial" w:hAnsi="Arial"/>
          <w:b/>
          <w:bCs/>
          <w:lang w:eastAsia="pl-PL"/>
        </w:rPr>
      </w:r>
    </w:p>
    <w:p>
      <w:pPr>
        <w:pStyle w:val="Normal"/>
        <w:numPr>
          <w:ilvl w:val="2"/>
          <w:numId w:val="33"/>
        </w:numPr>
        <w:tabs>
          <w:tab w:val="clear" w:pos="708"/>
          <w:tab w:val="left" w:pos="851" w:leader="none"/>
        </w:tabs>
        <w:spacing w:lineRule="auto" w:line="252" w:before="0" w:after="0"/>
        <w:ind w:left="0" w:firstLine="426"/>
        <w:jc w:val="both"/>
        <w:rPr>
          <w:rFonts w:ascii="Arial" w:hAnsi="Arial" w:cs="Arial"/>
        </w:rPr>
      </w:pPr>
      <w:r>
        <w:rPr>
          <w:rFonts w:eastAsia="Times New Roman" w:cs="Arial" w:ascii="Arial" w:hAnsi="Arial"/>
          <w:lang w:eastAsia="pl-PL"/>
        </w:rPr>
        <w:t>Do obowiązków Wykonawcy należy w szczególności:</w:t>
      </w:r>
    </w:p>
    <w:p>
      <w:pPr>
        <w:pStyle w:val="Normal"/>
        <w:numPr>
          <w:ilvl w:val="0"/>
          <w:numId w:val="34"/>
        </w:numPr>
        <w:tabs>
          <w:tab w:val="clear" w:pos="708"/>
          <w:tab w:val="left" w:pos="1276" w:leader="none"/>
        </w:tabs>
        <w:spacing w:lineRule="auto" w:line="252" w:before="0" w:after="0"/>
        <w:ind w:left="1276" w:hanging="425"/>
        <w:jc w:val="both"/>
        <w:rPr>
          <w:rFonts w:ascii="Arial" w:hAnsi="Arial" w:cs="Arial"/>
        </w:rPr>
      </w:pPr>
      <w:r>
        <w:rPr>
          <w:rFonts w:eastAsia="Times New Roman" w:cs="Arial" w:ascii="Arial" w:hAnsi="Arial"/>
          <w:bCs/>
          <w:lang w:eastAsia="pl-PL"/>
        </w:rPr>
        <w:t>wykonanie przedmiotu umowy zgodnie z dokumentacją techniczną i projektową</w:t>
      </w:r>
      <w:r>
        <w:rPr>
          <w:rFonts w:eastAsia="Times New Roman" w:cs="Arial" w:ascii="Arial" w:hAnsi="Arial"/>
          <w:i/>
          <w:lang w:eastAsia="pl-PL"/>
        </w:rPr>
        <w:t>,</w:t>
      </w:r>
      <w:r>
        <w:rPr>
          <w:rFonts w:eastAsia="Times New Roman" w:cs="Arial" w:ascii="Arial" w:hAnsi="Arial"/>
          <w:bCs/>
          <w:lang w:eastAsia="pl-PL"/>
        </w:rPr>
        <w:t xml:space="preserve"> o której mowa w § 1 ust. 4, a także niniejszą umową;</w:t>
      </w:r>
    </w:p>
    <w:p>
      <w:pPr>
        <w:pStyle w:val="Normal"/>
        <w:numPr>
          <w:ilvl w:val="0"/>
          <w:numId w:val="6"/>
        </w:numPr>
        <w:tabs>
          <w:tab w:val="clear" w:pos="708"/>
          <w:tab w:val="left" w:pos="1276" w:leader="none"/>
        </w:tabs>
        <w:spacing w:lineRule="auto" w:line="252" w:before="0" w:after="0"/>
        <w:ind w:left="1276" w:hanging="425"/>
        <w:jc w:val="both"/>
        <w:rPr>
          <w:rFonts w:ascii="Arial" w:hAnsi="Arial" w:cs="Arial"/>
        </w:rPr>
      </w:pPr>
      <w:r>
        <w:rPr>
          <w:rFonts w:eastAsia="Times New Roman" w:cs="Arial" w:ascii="Arial" w:hAnsi="Arial"/>
          <w:bCs/>
          <w:lang w:eastAsia="pl-PL"/>
        </w:rPr>
        <w:t xml:space="preserve">przestrzeganie w trakcie realizacji przedmiotu umowy wszystkich obowiązujących przepisów z zakresu: </w:t>
      </w:r>
      <w:r>
        <w:rPr>
          <w:rFonts w:eastAsia="Times New Roman" w:cs="Arial" w:ascii="Arial" w:hAnsi="Arial"/>
          <w:bCs/>
          <w:i/>
          <w:lang w:eastAsia="pl-PL"/>
        </w:rPr>
        <w:t>Prawa budowlanego</w:t>
      </w:r>
      <w:r>
        <w:rPr>
          <w:rFonts w:eastAsia="Times New Roman" w:cs="Arial" w:ascii="Arial" w:hAnsi="Arial"/>
          <w:bCs/>
          <w:lang w:eastAsia="pl-PL"/>
        </w:rPr>
        <w:t>, bezpieczeństwa i higieny pracy, ochrony przeciwpożarowej oraz ochrony środowiska;</w:t>
      </w:r>
    </w:p>
    <w:p>
      <w:pPr>
        <w:pStyle w:val="Normal"/>
        <w:numPr>
          <w:ilvl w:val="0"/>
          <w:numId w:val="6"/>
        </w:numPr>
        <w:tabs>
          <w:tab w:val="clear" w:pos="708"/>
          <w:tab w:val="left" w:pos="1276" w:leader="none"/>
        </w:tabs>
        <w:spacing w:lineRule="auto" w:line="252" w:before="0" w:after="0"/>
        <w:ind w:left="1276" w:hanging="425"/>
        <w:jc w:val="both"/>
        <w:rPr>
          <w:rFonts w:ascii="Arial" w:hAnsi="Arial" w:cs="Arial"/>
        </w:rPr>
      </w:pPr>
      <w:r>
        <w:rPr>
          <w:rFonts w:eastAsia="Times New Roman" w:cs="Arial" w:ascii="Arial" w:hAnsi="Arial"/>
          <w:lang w:eastAsia="pl-PL"/>
        </w:rPr>
        <w:t>protokolarne przejęcie terenu budowy (rejonu prowadzenia robót) w dniu wyznaczonym przez Zamawiającego;</w:t>
      </w:r>
    </w:p>
    <w:p>
      <w:pPr>
        <w:pStyle w:val="Normal"/>
        <w:numPr>
          <w:ilvl w:val="0"/>
          <w:numId w:val="6"/>
        </w:numPr>
        <w:tabs>
          <w:tab w:val="clear" w:pos="708"/>
          <w:tab w:val="left" w:pos="1276" w:leader="none"/>
        </w:tabs>
        <w:spacing w:lineRule="auto" w:line="252" w:before="0" w:after="0"/>
        <w:ind w:left="1276" w:hanging="425"/>
        <w:jc w:val="both"/>
        <w:rPr>
          <w:rFonts w:ascii="Arial" w:hAnsi="Arial" w:cs="Arial"/>
        </w:rPr>
      </w:pPr>
      <w:r>
        <w:rPr>
          <w:rFonts w:eastAsia="Times New Roman" w:cs="Arial" w:ascii="Arial" w:hAnsi="Arial"/>
          <w:lang w:eastAsia="pl-PL"/>
        </w:rPr>
        <w:t>zapewnienie Kierownika budowy;</w:t>
      </w:r>
    </w:p>
    <w:p>
      <w:pPr>
        <w:pStyle w:val="Normal"/>
        <w:numPr>
          <w:ilvl w:val="0"/>
          <w:numId w:val="6"/>
        </w:numPr>
        <w:tabs>
          <w:tab w:val="clear" w:pos="708"/>
          <w:tab w:val="left" w:pos="1276" w:leader="none"/>
        </w:tabs>
        <w:spacing w:lineRule="auto" w:line="252" w:before="0" w:after="0"/>
        <w:ind w:left="1276" w:hanging="425"/>
        <w:jc w:val="both"/>
        <w:rPr>
          <w:rFonts w:ascii="Arial" w:hAnsi="Arial" w:cs="Arial"/>
        </w:rPr>
      </w:pPr>
      <w:r>
        <w:rPr>
          <w:rFonts w:eastAsia="Times New Roman" w:cs="Arial" w:ascii="Arial" w:hAnsi="Arial"/>
          <w:lang w:eastAsia="pl-PL"/>
        </w:rPr>
        <w:t>na własny koszt zagospodarowanie i zabezpieczenie terenu budowy, a także jego uporządkowanie po zakończeniu prac, w szczególności:</w:t>
      </w:r>
    </w:p>
    <w:p>
      <w:pPr>
        <w:pStyle w:val="ListParagraph"/>
        <w:numPr>
          <w:ilvl w:val="0"/>
          <w:numId w:val="35"/>
        </w:numPr>
        <w:spacing w:lineRule="auto" w:line="252"/>
        <w:jc w:val="both"/>
        <w:rPr>
          <w:rFonts w:ascii="Arial" w:hAnsi="Arial" w:cs="Arial"/>
          <w:sz w:val="22"/>
          <w:szCs w:val="22"/>
        </w:rPr>
      </w:pPr>
      <w:r>
        <w:rPr>
          <w:rFonts w:cs="Arial" w:ascii="Arial" w:hAnsi="Arial"/>
          <w:sz w:val="22"/>
          <w:szCs w:val="22"/>
        </w:rPr>
        <w:t>zabezpieczenie zaplecza budowy poprzez postawienie odpowiednich kontenerów socjalnych i magazynowych w miejscu wskazanym przez Zamawiającego – na terenie przyległym do budynku Sanatorium,</w:t>
      </w:r>
    </w:p>
    <w:p>
      <w:pPr>
        <w:pStyle w:val="ListParagraph"/>
        <w:numPr>
          <w:ilvl w:val="0"/>
          <w:numId w:val="7"/>
        </w:numPr>
        <w:spacing w:lineRule="auto" w:line="252"/>
        <w:jc w:val="both"/>
        <w:rPr>
          <w:rFonts w:ascii="Arial" w:hAnsi="Arial" w:cs="Arial"/>
          <w:sz w:val="22"/>
          <w:szCs w:val="22"/>
        </w:rPr>
      </w:pPr>
      <w:r>
        <w:rPr>
          <w:rFonts w:cs="Arial" w:ascii="Arial" w:hAnsi="Arial"/>
          <w:sz w:val="22"/>
          <w:szCs w:val="22"/>
        </w:rPr>
        <w:t>zabezpieczenie przed zabrudzeniem oraz uszkodzeniami mechanicznymi złożonego wyposażenia jednostek mieszkalnych, istniejących podłóg i posadzek na ciągach komunikacyjnych, z których Wykonawca będzie korzystał w czasie realizacji przedmiotu umowy,</w:t>
      </w:r>
    </w:p>
    <w:p>
      <w:pPr>
        <w:pStyle w:val="ListParagraph"/>
        <w:numPr>
          <w:ilvl w:val="0"/>
          <w:numId w:val="7"/>
        </w:numPr>
        <w:spacing w:lineRule="auto" w:line="252"/>
        <w:jc w:val="both"/>
        <w:rPr>
          <w:rFonts w:ascii="Arial" w:hAnsi="Arial" w:cs="Arial"/>
          <w:sz w:val="22"/>
          <w:szCs w:val="22"/>
        </w:rPr>
      </w:pPr>
      <w:r>
        <w:rPr>
          <w:rFonts w:cs="Arial" w:ascii="Arial" w:hAnsi="Arial"/>
          <w:sz w:val="22"/>
          <w:szCs w:val="22"/>
        </w:rPr>
        <w:t>wygrodzenie terenu robót i oznaczenie strefy niebezpieczne, a także oddzielenie odpowiednimi kurtynami antypyłowymi od pozostałej części obiektu,</w:t>
      </w:r>
    </w:p>
    <w:p>
      <w:pPr>
        <w:pStyle w:val="ListParagraph"/>
        <w:numPr>
          <w:ilvl w:val="0"/>
          <w:numId w:val="7"/>
        </w:numPr>
        <w:spacing w:lineRule="auto" w:line="252"/>
        <w:jc w:val="both"/>
        <w:rPr>
          <w:rFonts w:ascii="Arial" w:hAnsi="Arial" w:cs="Arial"/>
          <w:sz w:val="22"/>
          <w:szCs w:val="22"/>
        </w:rPr>
      </w:pPr>
      <w:r>
        <w:rPr>
          <w:rFonts w:cs="Arial" w:ascii="Arial" w:hAnsi="Arial"/>
          <w:sz w:val="22"/>
          <w:szCs w:val="22"/>
        </w:rPr>
        <w:t>wykonanie i utrzymanie ogrodzenia strefy prowadzenia robót, a także zabezpieczenie i nadzór nad mieniem znajdującym się na terenie budowy;</w:t>
      </w:r>
    </w:p>
    <w:p>
      <w:pPr>
        <w:pStyle w:val="ListParagraph"/>
        <w:numPr>
          <w:ilvl w:val="0"/>
          <w:numId w:val="7"/>
        </w:numPr>
        <w:spacing w:lineRule="auto" w:line="252"/>
        <w:jc w:val="both"/>
        <w:rPr>
          <w:rFonts w:ascii="Arial" w:hAnsi="Arial" w:cs="Arial"/>
          <w:sz w:val="22"/>
          <w:szCs w:val="22"/>
        </w:rPr>
      </w:pPr>
      <w:r>
        <w:rPr>
          <w:rFonts w:cs="Arial" w:ascii="Arial" w:hAnsi="Arial"/>
          <w:sz w:val="22"/>
          <w:szCs w:val="22"/>
        </w:rPr>
        <w:t>utrzymywanie terenu budowy w stanie wolnym od przeszkód komunikacyjnych oraz usuwanie zbędnych materiałów, odpadów i śmieci do własnych kontenerów na gruz i niepotrzebne urządzenia;</w:t>
      </w:r>
    </w:p>
    <w:p>
      <w:pPr>
        <w:pStyle w:val="ListParagraph"/>
        <w:numPr>
          <w:ilvl w:val="0"/>
          <w:numId w:val="7"/>
        </w:numPr>
        <w:spacing w:lineRule="auto" w:line="252"/>
        <w:jc w:val="both"/>
        <w:rPr>
          <w:rFonts w:ascii="Arial" w:hAnsi="Arial" w:cs="Arial"/>
          <w:sz w:val="22"/>
          <w:szCs w:val="22"/>
        </w:rPr>
      </w:pPr>
      <w:r>
        <w:rPr>
          <w:rFonts w:cs="Arial" w:ascii="Arial" w:hAnsi="Arial"/>
          <w:sz w:val="22"/>
          <w:szCs w:val="22"/>
        </w:rPr>
        <w:t>utrzymanie terenu budowy w sposób umożliwiający korzystanie z terenu przez uprawnione podmioty;</w:t>
      </w:r>
    </w:p>
    <w:p>
      <w:pPr>
        <w:pStyle w:val="ListParagraph"/>
        <w:numPr>
          <w:ilvl w:val="0"/>
          <w:numId w:val="7"/>
        </w:numPr>
        <w:spacing w:lineRule="auto" w:line="252"/>
        <w:jc w:val="both"/>
        <w:rPr>
          <w:rFonts w:ascii="Arial" w:hAnsi="Arial" w:cs="Arial"/>
          <w:sz w:val="22"/>
          <w:szCs w:val="22"/>
        </w:rPr>
      </w:pPr>
      <w:r>
        <w:rPr>
          <w:rFonts w:cs="Arial" w:ascii="Arial" w:hAnsi="Arial"/>
          <w:sz w:val="22"/>
          <w:szCs w:val="22"/>
        </w:rPr>
        <w:t>po zakończeniu robót uporządkowanie terenu budowy oraz jego otoczenia i przekazanie Zamawiającemu w dniu podpisania protokołu ostatecznego odbioru robót,</w:t>
      </w:r>
    </w:p>
    <w:p>
      <w:pPr>
        <w:pStyle w:val="ListParagraph"/>
        <w:numPr>
          <w:ilvl w:val="0"/>
          <w:numId w:val="7"/>
        </w:numPr>
        <w:spacing w:lineRule="auto" w:line="252"/>
        <w:jc w:val="both"/>
        <w:rPr>
          <w:rFonts w:ascii="Arial" w:hAnsi="Arial" w:cs="Arial"/>
          <w:sz w:val="22"/>
          <w:szCs w:val="22"/>
        </w:rPr>
      </w:pPr>
      <w:r>
        <w:rPr>
          <w:rFonts w:cs="Arial" w:ascii="Arial" w:hAnsi="Arial"/>
          <w:sz w:val="22"/>
          <w:szCs w:val="22"/>
        </w:rPr>
        <w:t>usunięcie po zakończeniu robót wszelkich urządzeń tymczasowych, zaplecza itp., stanowiących własność Wykonawcy;</w:t>
      </w:r>
    </w:p>
    <w:p>
      <w:pPr>
        <w:pStyle w:val="Normal"/>
        <w:numPr>
          <w:ilvl w:val="0"/>
          <w:numId w:val="6"/>
        </w:numPr>
        <w:tabs>
          <w:tab w:val="clear" w:pos="708"/>
          <w:tab w:val="left" w:pos="1276" w:leader="none"/>
        </w:tabs>
        <w:spacing w:lineRule="auto" w:line="252" w:before="0" w:after="0"/>
        <w:ind w:left="1276" w:hanging="425"/>
        <w:jc w:val="both"/>
        <w:rPr>
          <w:rFonts w:ascii="Arial" w:hAnsi="Arial" w:cs="Arial"/>
        </w:rPr>
      </w:pPr>
      <w:r>
        <w:rPr>
          <w:rFonts w:eastAsia="Times New Roman" w:cs="Arial" w:ascii="Arial" w:hAnsi="Arial"/>
          <w:color w:val="000000"/>
          <w:lang w:eastAsia="pl-PL"/>
        </w:rPr>
        <w:t xml:space="preserve">zapewnienie ochrony terenu budowy, w szczególności znajdującego się na nim mienia, przed działaniem osób nieuprawnionych, a  także wstępu osób nieuprawnionych na teren budowy; </w:t>
      </w:r>
    </w:p>
    <w:p>
      <w:pPr>
        <w:pStyle w:val="Normal"/>
        <w:numPr>
          <w:ilvl w:val="0"/>
          <w:numId w:val="6"/>
        </w:numPr>
        <w:tabs>
          <w:tab w:val="clear" w:pos="708"/>
          <w:tab w:val="left" w:pos="1276" w:leader="none"/>
        </w:tabs>
        <w:spacing w:lineRule="auto" w:line="252" w:before="0" w:after="0"/>
        <w:ind w:left="1276" w:hanging="425"/>
        <w:jc w:val="both"/>
        <w:rPr>
          <w:rFonts w:ascii="Arial" w:hAnsi="Arial" w:cs="Arial"/>
        </w:rPr>
      </w:pPr>
      <w:r>
        <w:rPr>
          <w:rFonts w:eastAsia="Times New Roman" w:cs="Arial" w:ascii="Arial" w:hAnsi="Arial"/>
          <w:color w:val="000000"/>
          <w:lang w:eastAsia="pl-PL"/>
        </w:rPr>
        <w:t>zapewnienie Inspektorowi nadzoru inwestorskiego, Zamawiającemu oraz wszystkim uczestnikom procesu budowlanego dostępu do terenu budowy i do każdego miejsca, w którym realizowane są prace stanowiące przedmiot umowy;</w:t>
      </w:r>
    </w:p>
    <w:p>
      <w:pPr>
        <w:pStyle w:val="Normal"/>
        <w:numPr>
          <w:ilvl w:val="0"/>
          <w:numId w:val="6"/>
        </w:numPr>
        <w:tabs>
          <w:tab w:val="clear" w:pos="708"/>
          <w:tab w:val="left" w:pos="1276" w:leader="none"/>
        </w:tabs>
        <w:spacing w:lineRule="auto" w:line="252" w:before="0" w:after="0"/>
        <w:ind w:left="1276" w:hanging="425"/>
        <w:jc w:val="both"/>
        <w:rPr>
          <w:rFonts w:ascii="Arial" w:hAnsi="Arial" w:cs="Arial"/>
        </w:rPr>
      </w:pPr>
      <w:r>
        <w:rPr>
          <w:rFonts w:eastAsia="Times New Roman" w:cs="Arial" w:ascii="Arial" w:hAnsi="Arial"/>
          <w:color w:val="000000"/>
          <w:lang w:eastAsia="pl-PL"/>
        </w:rPr>
        <w:t>na pisemne uzasadnione żądanie Zamawiającego przerwanie robót na budowie, a jeżeli zgłoszona będzie taka potrzeba przez Zamawiającego – zabezpieczenie wykonanych robót przed zniszczeniem;</w:t>
      </w:r>
    </w:p>
    <w:p>
      <w:pPr>
        <w:pStyle w:val="Normal"/>
        <w:numPr>
          <w:ilvl w:val="0"/>
          <w:numId w:val="6"/>
        </w:numPr>
        <w:tabs>
          <w:tab w:val="clear" w:pos="708"/>
          <w:tab w:val="left" w:pos="1276" w:leader="none"/>
        </w:tabs>
        <w:spacing w:lineRule="auto" w:line="252" w:before="0" w:after="0"/>
        <w:ind w:left="1276" w:hanging="425"/>
        <w:jc w:val="both"/>
        <w:rPr>
          <w:rFonts w:ascii="Arial" w:hAnsi="Arial" w:cs="Arial"/>
        </w:rPr>
      </w:pPr>
      <w:r>
        <w:rPr>
          <w:rFonts w:eastAsia="Times New Roman" w:cs="Arial" w:ascii="Arial" w:hAnsi="Arial"/>
          <w:color w:val="000000"/>
          <w:lang w:eastAsia="pl-PL"/>
        </w:rPr>
        <w:t>niezwłoczne usuwanie wad stwierdzonych w trakcie realizacji przedmiotu umowy, a także wad stwierdzonych w trakcie odbioru robót oraz w okresie gwarancji i rękojmi za wady – w ramach wynagrodzenia określonego w § 9 ust. 1;</w:t>
      </w:r>
    </w:p>
    <w:p>
      <w:pPr>
        <w:pStyle w:val="Normal"/>
        <w:numPr>
          <w:ilvl w:val="0"/>
          <w:numId w:val="6"/>
        </w:numPr>
        <w:tabs>
          <w:tab w:val="clear" w:pos="708"/>
          <w:tab w:val="left" w:pos="1276" w:leader="none"/>
        </w:tabs>
        <w:spacing w:lineRule="auto" w:line="252" w:before="0" w:after="0"/>
        <w:ind w:left="1276" w:hanging="425"/>
        <w:jc w:val="both"/>
        <w:rPr>
          <w:rFonts w:ascii="Arial" w:hAnsi="Arial" w:cs="Arial"/>
        </w:rPr>
      </w:pPr>
      <w:r>
        <w:rPr>
          <w:rFonts w:eastAsia="Times New Roman" w:cs="Arial" w:ascii="Arial" w:hAnsi="Arial"/>
          <w:color w:val="000000"/>
          <w:lang w:eastAsia="pl-PL"/>
        </w:rPr>
        <w:t>w przypadku zniszczenia lub uszkodzenia w wyniku realizacji robót mienia Zamawiającego, w szczególności powierzonych do zabezpieczenia mebli i wyposażenia, podłóg i posadzek na ciągach komunikacyjnych, z których Wykonawca korzysta w czasie realizacji przedmiotu umowy, terenu przyległego do obiektu (np. trawników), a także instalacji zlokalizowanych w miejscu wykonywania prac – na własny koszt naprawienie szkody i doprowadzenie do stanu poprzedniego;</w:t>
      </w:r>
    </w:p>
    <w:p>
      <w:pPr>
        <w:pStyle w:val="Normal"/>
        <w:numPr>
          <w:ilvl w:val="0"/>
          <w:numId w:val="6"/>
        </w:numPr>
        <w:tabs>
          <w:tab w:val="clear" w:pos="708"/>
          <w:tab w:val="left" w:pos="1276" w:leader="none"/>
        </w:tabs>
        <w:spacing w:lineRule="auto" w:line="252" w:before="0" w:after="0"/>
        <w:ind w:left="1276" w:hanging="425"/>
        <w:jc w:val="both"/>
        <w:rPr>
          <w:rFonts w:ascii="Arial" w:hAnsi="Arial" w:cs="Arial"/>
        </w:rPr>
      </w:pPr>
      <w:r>
        <w:rPr>
          <w:rFonts w:cs="Arial" w:ascii="Arial" w:hAnsi="Arial"/>
          <w:color w:val="000000"/>
        </w:rPr>
        <w:t xml:space="preserve">przed przystąpieniem do realizacji robót – opracowanie Planu Bezpieczeństwa i Ochrony Zdrowia na budowie, zgodnie z przepisami ustawy z dnia 7 lipca </w:t>
        <w:br/>
        <w:t xml:space="preserve">1994 r. </w:t>
      </w:r>
      <w:r>
        <w:rPr>
          <w:rFonts w:cs="Arial" w:ascii="Arial" w:hAnsi="Arial"/>
          <w:i/>
          <w:color w:val="000000"/>
        </w:rPr>
        <w:t>Prawo budowlane</w:t>
      </w:r>
      <w:r>
        <w:rPr>
          <w:rFonts w:cs="Arial" w:ascii="Arial" w:hAnsi="Arial"/>
          <w:color w:val="000000"/>
        </w:rPr>
        <w:t>, i przekazanie go do akceptacji Inspektora nadzoru inwestorskiego;</w:t>
      </w:r>
    </w:p>
    <w:p>
      <w:pPr>
        <w:pStyle w:val="Normal"/>
        <w:numPr>
          <w:ilvl w:val="0"/>
          <w:numId w:val="6"/>
        </w:numPr>
        <w:tabs>
          <w:tab w:val="clear" w:pos="708"/>
          <w:tab w:val="left" w:pos="1276" w:leader="none"/>
        </w:tabs>
        <w:spacing w:lineRule="auto" w:line="252" w:before="0" w:after="0"/>
        <w:ind w:left="1276" w:hanging="425"/>
        <w:jc w:val="both"/>
        <w:rPr>
          <w:rFonts w:ascii="Arial" w:hAnsi="Arial" w:cs="Arial"/>
        </w:rPr>
      </w:pPr>
      <w:r>
        <w:rPr>
          <w:rFonts w:eastAsia="Times New Roman" w:cs="Arial" w:ascii="Arial" w:hAnsi="Arial"/>
          <w:color w:val="000000"/>
          <w:lang w:eastAsia="pl-PL"/>
        </w:rPr>
        <w:t>od momentu przejęcia terenu budowy do czasu podpisania ostatecznego bezusterkowego protokołu odbioru robót – całkowite przejęcie odpowiedzialności za prawidłową i zgodną z obowiązującym prawem realizację robót budowlanych</w:t>
      </w:r>
    </w:p>
    <w:p>
      <w:pPr>
        <w:pStyle w:val="Normal"/>
        <w:numPr>
          <w:ilvl w:val="0"/>
          <w:numId w:val="6"/>
        </w:numPr>
        <w:tabs>
          <w:tab w:val="clear" w:pos="708"/>
          <w:tab w:val="left" w:pos="1276" w:leader="none"/>
        </w:tabs>
        <w:spacing w:lineRule="auto" w:line="252" w:before="0" w:after="0"/>
        <w:ind w:left="1276" w:hanging="425"/>
        <w:jc w:val="both"/>
        <w:rPr>
          <w:rFonts w:ascii="Arial" w:hAnsi="Arial" w:cs="Arial"/>
        </w:rPr>
      </w:pPr>
      <w:r>
        <w:rPr>
          <w:rFonts w:eastAsia="Times New Roman" w:cs="Arial" w:ascii="Arial" w:hAnsi="Arial"/>
          <w:color w:val="000000"/>
          <w:lang w:eastAsia="pl-PL"/>
        </w:rPr>
        <w:t>zapewnienie właściwej koordynacji robót wykonywanych przez podwykonawców i dalszych podwykonawców (jeśli powierzone zostanie wykonywanie przedmiotu umowy podwykonawcom i dalszym podwykonawcom)</w:t>
      </w:r>
      <w:r>
        <w:rPr>
          <w:rFonts w:eastAsia="Times New Roman" w:cs="Arial" w:ascii="Arial" w:hAnsi="Arial"/>
          <w:lang w:eastAsia="pl-PL"/>
        </w:rPr>
        <w:t>;</w:t>
      </w:r>
    </w:p>
    <w:p>
      <w:pPr>
        <w:pStyle w:val="Normal"/>
        <w:numPr>
          <w:ilvl w:val="0"/>
          <w:numId w:val="6"/>
        </w:numPr>
        <w:tabs>
          <w:tab w:val="clear" w:pos="708"/>
          <w:tab w:val="left" w:pos="1276" w:leader="none"/>
        </w:tabs>
        <w:spacing w:lineRule="auto" w:line="252" w:before="0" w:after="0"/>
        <w:ind w:left="1276" w:hanging="425"/>
        <w:jc w:val="both"/>
        <w:rPr>
          <w:rFonts w:ascii="Arial" w:hAnsi="Arial" w:cs="Arial"/>
        </w:rPr>
      </w:pPr>
      <w:r>
        <w:rPr>
          <w:rFonts w:eastAsia="Times New Roman" w:cs="Arial" w:ascii="Arial" w:hAnsi="Arial"/>
          <w:color w:val="000000"/>
          <w:lang w:eastAsia="pl-PL"/>
        </w:rPr>
        <w:t>informowanie Inspektora nadzoru inwestorskiego z co najmniej jednodniowym wyprzedzeniem o planowanych terminach zakrycia robót ulegających zakryciu oraz o gotowości odbioru robót zanikających lub ulegających zakryciu;</w:t>
      </w:r>
    </w:p>
    <w:p>
      <w:pPr>
        <w:pStyle w:val="Normal"/>
        <w:numPr>
          <w:ilvl w:val="0"/>
          <w:numId w:val="6"/>
        </w:numPr>
        <w:tabs>
          <w:tab w:val="clear" w:pos="708"/>
          <w:tab w:val="left" w:pos="1276" w:leader="none"/>
        </w:tabs>
        <w:spacing w:lineRule="auto" w:line="252" w:before="0" w:after="0"/>
        <w:ind w:left="1276" w:hanging="425"/>
        <w:jc w:val="both"/>
        <w:rPr>
          <w:rFonts w:ascii="Arial" w:hAnsi="Arial" w:cs="Arial"/>
        </w:rPr>
      </w:pPr>
      <w:r>
        <w:rPr>
          <w:rFonts w:eastAsia="Times New Roman" w:cs="Arial" w:ascii="Arial" w:hAnsi="Arial"/>
          <w:color w:val="000000"/>
          <w:lang w:eastAsia="pl-PL"/>
        </w:rPr>
        <w:t>każdorazowo uzyskanie pisemnej zgody Inspektora nadzoru inwestorskiego stanowiącej potwierdzenie dokonania odbioru robót zanikających i ulegających zakryciu;</w:t>
      </w:r>
    </w:p>
    <w:p>
      <w:pPr>
        <w:pStyle w:val="Normal"/>
        <w:numPr>
          <w:ilvl w:val="0"/>
          <w:numId w:val="6"/>
        </w:numPr>
        <w:tabs>
          <w:tab w:val="clear" w:pos="708"/>
          <w:tab w:val="left" w:pos="1276" w:leader="none"/>
        </w:tabs>
        <w:spacing w:lineRule="auto" w:line="252" w:before="0" w:after="0"/>
        <w:ind w:left="1276" w:hanging="425"/>
        <w:jc w:val="both"/>
        <w:rPr>
          <w:rFonts w:ascii="Arial" w:hAnsi="Arial" w:cs="Arial"/>
        </w:rPr>
      </w:pPr>
      <w:r>
        <w:rPr>
          <w:rFonts w:eastAsia="Times New Roman" w:cs="Arial" w:ascii="Arial" w:hAnsi="Arial"/>
          <w:lang w:eastAsia="pl-PL"/>
        </w:rPr>
        <w:t>po zakończeniu robót przekazanie Inspektorowi nadzoru inwestorskiego dokumentów umożliwiających ocenę prawidłowości wykonania przedmiotu umowy, w szczególności:</w:t>
      </w:r>
    </w:p>
    <w:p>
      <w:pPr>
        <w:pStyle w:val="ListParagraph"/>
        <w:numPr>
          <w:ilvl w:val="0"/>
          <w:numId w:val="36"/>
        </w:numPr>
        <w:spacing w:lineRule="auto" w:line="252"/>
        <w:jc w:val="both"/>
        <w:rPr>
          <w:rFonts w:ascii="Arial" w:hAnsi="Arial" w:cs="Arial"/>
          <w:sz w:val="22"/>
          <w:szCs w:val="22"/>
        </w:rPr>
      </w:pPr>
      <w:r>
        <w:rPr>
          <w:rFonts w:cs="Arial" w:ascii="Arial" w:hAnsi="Arial"/>
          <w:sz w:val="22"/>
          <w:szCs w:val="22"/>
        </w:rPr>
        <w:t>dziennika budowy z wpisem Kierownika budowy o zgłoszeniu robót do odbioru,</w:t>
      </w:r>
    </w:p>
    <w:p>
      <w:pPr>
        <w:pStyle w:val="ListParagraph"/>
        <w:numPr>
          <w:ilvl w:val="0"/>
          <w:numId w:val="8"/>
        </w:numPr>
        <w:spacing w:lineRule="auto" w:line="252"/>
        <w:jc w:val="both"/>
        <w:rPr>
          <w:rFonts w:ascii="Arial" w:hAnsi="Arial" w:cs="Arial"/>
          <w:sz w:val="22"/>
          <w:szCs w:val="22"/>
        </w:rPr>
      </w:pPr>
      <w:r>
        <w:rPr>
          <w:rFonts w:cs="Arial" w:ascii="Arial" w:hAnsi="Arial"/>
          <w:sz w:val="22"/>
          <w:szCs w:val="22"/>
        </w:rPr>
        <w:t xml:space="preserve">wszelkich oświadczeń Kierownika budowy, wymaganych przepisami </w:t>
      </w:r>
      <w:r>
        <w:rPr>
          <w:rFonts w:cs="Arial" w:ascii="Arial" w:hAnsi="Arial"/>
          <w:i/>
          <w:sz w:val="22"/>
          <w:szCs w:val="22"/>
        </w:rPr>
        <w:t>Prawa budowlanego</w:t>
      </w:r>
      <w:r>
        <w:rPr>
          <w:rFonts w:cs="Arial" w:ascii="Arial" w:hAnsi="Arial"/>
          <w:sz w:val="22"/>
          <w:szCs w:val="22"/>
        </w:rPr>
        <w:t>,</w:t>
      </w:r>
    </w:p>
    <w:p>
      <w:pPr>
        <w:pStyle w:val="ListParagraph"/>
        <w:numPr>
          <w:ilvl w:val="0"/>
          <w:numId w:val="8"/>
        </w:numPr>
        <w:spacing w:lineRule="auto" w:line="252"/>
        <w:jc w:val="both"/>
        <w:rPr>
          <w:rFonts w:ascii="Arial" w:hAnsi="Arial" w:cs="Arial"/>
          <w:sz w:val="22"/>
          <w:szCs w:val="22"/>
        </w:rPr>
      </w:pPr>
      <w:r>
        <w:rPr>
          <w:rFonts w:cs="Arial" w:ascii="Arial" w:hAnsi="Arial"/>
          <w:sz w:val="22"/>
          <w:szCs w:val="22"/>
        </w:rPr>
        <w:t>pisemnych uwag i zaleceń Inspektora nadzoru inwestorskiego, szczególnie z odbiorów robót zanikających i ulegających zakryciu, z udokumentowanym wykonaniem zaleceń,</w:t>
      </w:r>
    </w:p>
    <w:p>
      <w:pPr>
        <w:pStyle w:val="ListParagraph"/>
        <w:numPr>
          <w:ilvl w:val="0"/>
          <w:numId w:val="8"/>
        </w:numPr>
        <w:spacing w:lineRule="auto" w:line="252"/>
        <w:jc w:val="both"/>
        <w:rPr>
          <w:rFonts w:ascii="Arial" w:hAnsi="Arial" w:cs="Arial"/>
          <w:sz w:val="22"/>
          <w:szCs w:val="22"/>
        </w:rPr>
      </w:pPr>
      <w:r>
        <w:rPr>
          <w:rFonts w:cs="Arial" w:ascii="Arial" w:hAnsi="Arial"/>
          <w:sz w:val="22"/>
          <w:szCs w:val="22"/>
        </w:rPr>
        <w:t>dokumentacji powykonawczej tj. dokumentacji budowy z naniesionymi zmianami dokonanymi w toku wykonywania robót oraz geodezyjnymi pomiarami powykonawczymi,</w:t>
      </w:r>
    </w:p>
    <w:p>
      <w:pPr>
        <w:pStyle w:val="ListParagraph"/>
        <w:numPr>
          <w:ilvl w:val="0"/>
          <w:numId w:val="8"/>
        </w:numPr>
        <w:spacing w:lineRule="auto" w:line="252"/>
        <w:jc w:val="both"/>
        <w:rPr>
          <w:rFonts w:ascii="Arial" w:hAnsi="Arial" w:cs="Arial"/>
          <w:sz w:val="22"/>
          <w:szCs w:val="22"/>
        </w:rPr>
      </w:pPr>
      <w:r>
        <w:rPr>
          <w:rFonts w:cs="Arial" w:ascii="Arial" w:hAnsi="Arial"/>
          <w:sz w:val="22"/>
          <w:szCs w:val="22"/>
        </w:rPr>
        <w:t xml:space="preserve">szczegółowego rozliczenia ilości i kosztów budowy z ewentualnym wyliczeniem potraceń z tytułu wad trwałych oraz redukcji płatności (tabelę rozliczeniową), </w:t>
      </w:r>
    </w:p>
    <w:p>
      <w:pPr>
        <w:pStyle w:val="ListParagraph"/>
        <w:numPr>
          <w:ilvl w:val="0"/>
          <w:numId w:val="8"/>
        </w:numPr>
        <w:spacing w:lineRule="auto" w:line="252"/>
        <w:jc w:val="both"/>
        <w:rPr>
          <w:rFonts w:ascii="Arial" w:hAnsi="Arial" w:cs="Arial"/>
          <w:sz w:val="22"/>
          <w:szCs w:val="22"/>
        </w:rPr>
      </w:pPr>
      <w:r>
        <w:rPr>
          <w:rFonts w:cs="Arial" w:ascii="Arial" w:hAnsi="Arial"/>
          <w:sz w:val="22"/>
          <w:szCs w:val="22"/>
        </w:rPr>
        <w:t xml:space="preserve">wszelkich atestów, deklaracji zgodności lub certyfikatów zgodności wbudowanych materiałów i urządzeń, oraz wszelkich niezbędnych świadectw potwierdzających dopuszczenie tych wyrobów do obrotu i stosowania – zgodnie z rozporządzeniem Ministra Infrastruktury i Budownictwa z dnia 17 listopada 2016 r. </w:t>
      </w:r>
      <w:r>
        <w:rPr>
          <w:rFonts w:cs="Arial" w:ascii="Arial" w:hAnsi="Arial"/>
          <w:i/>
          <w:sz w:val="22"/>
          <w:szCs w:val="22"/>
        </w:rPr>
        <w:t>w sprawie sposobu deklarowania właściwości użytkowych wyrobów budowlanych oraz sposobu znakowania ich znakiem budowlanym</w:t>
      </w:r>
      <w:r>
        <w:rPr>
          <w:rFonts w:cs="Arial" w:ascii="Arial" w:hAnsi="Arial"/>
          <w:sz w:val="22"/>
          <w:szCs w:val="22"/>
        </w:rPr>
        <w:t xml:space="preserve"> (Dz. U. z 2016 r., poz. 1966);</w:t>
      </w:r>
    </w:p>
    <w:p>
      <w:pPr>
        <w:pStyle w:val="ListParagraph"/>
        <w:numPr>
          <w:ilvl w:val="0"/>
          <w:numId w:val="8"/>
        </w:numPr>
        <w:spacing w:lineRule="auto" w:line="252"/>
        <w:jc w:val="both"/>
        <w:rPr>
          <w:rFonts w:ascii="Arial" w:hAnsi="Arial" w:cs="Arial"/>
          <w:sz w:val="22"/>
          <w:szCs w:val="22"/>
        </w:rPr>
      </w:pPr>
      <w:r>
        <w:rPr>
          <w:rFonts w:cs="Arial" w:ascii="Arial" w:hAnsi="Arial"/>
          <w:sz w:val="22"/>
          <w:szCs w:val="22"/>
        </w:rPr>
        <w:t>dokumentów gwarancyjnych na materiały i urządzenia użyte/wbudowane przy realizacji przedmiotu umowy,</w:t>
      </w:r>
    </w:p>
    <w:p>
      <w:pPr>
        <w:pStyle w:val="ListParagraph"/>
        <w:numPr>
          <w:ilvl w:val="0"/>
          <w:numId w:val="8"/>
        </w:numPr>
        <w:spacing w:lineRule="auto" w:line="252"/>
        <w:jc w:val="both"/>
        <w:rPr>
          <w:rFonts w:ascii="Arial" w:hAnsi="Arial" w:cs="Arial"/>
          <w:sz w:val="22"/>
          <w:szCs w:val="22"/>
        </w:rPr>
      </w:pPr>
      <w:r>
        <w:rPr>
          <w:rFonts w:cs="Arial" w:ascii="Arial" w:hAnsi="Arial"/>
          <w:sz w:val="22"/>
          <w:szCs w:val="22"/>
        </w:rPr>
        <w:t>sprawozdania technicznego zawierającego uwagi dotyczące realizacji robót oraz datę rozpoczęcia i zakończenia robót;</w:t>
      </w:r>
    </w:p>
    <w:p>
      <w:pPr>
        <w:pStyle w:val="Normal"/>
        <w:numPr>
          <w:ilvl w:val="0"/>
          <w:numId w:val="6"/>
        </w:numPr>
        <w:tabs>
          <w:tab w:val="clear" w:pos="708"/>
          <w:tab w:val="left" w:pos="1276" w:leader="none"/>
        </w:tabs>
        <w:spacing w:lineRule="auto" w:line="252" w:before="0" w:after="0"/>
        <w:ind w:left="1276" w:hanging="425"/>
        <w:jc w:val="both"/>
        <w:rPr>
          <w:rFonts w:ascii="Arial" w:hAnsi="Arial" w:cs="Arial"/>
        </w:rPr>
      </w:pPr>
      <w:r>
        <w:rPr>
          <w:rFonts w:eastAsia="Times New Roman" w:cs="Arial" w:ascii="Arial" w:hAnsi="Arial"/>
          <w:lang w:eastAsia="pl-PL"/>
        </w:rPr>
        <w:t xml:space="preserve">udział w corocznych przeglądach gwarancyjnych wyznaczanych przez Zamawiającego w okresie obowiązywania gwarancji i rękojmi za wady, a także </w:t>
      </w:r>
      <w:r>
        <w:rPr>
          <w:rFonts w:eastAsia="Times New Roman" w:cs="Arial" w:ascii="Arial" w:hAnsi="Arial"/>
          <w:shd w:fill="FFFFFF" w:val="clear"/>
          <w:lang w:eastAsia="pl-PL"/>
        </w:rPr>
        <w:t>w odbiorze tzw. pogwarancyjnym, który nastąpi przed upływem okresu gwarancji i rękojmi za wady – w terminie ustalonym przez Zamawiającego;</w:t>
      </w:r>
    </w:p>
    <w:p>
      <w:pPr>
        <w:pStyle w:val="Normal"/>
        <w:numPr>
          <w:ilvl w:val="0"/>
          <w:numId w:val="6"/>
        </w:numPr>
        <w:tabs>
          <w:tab w:val="clear" w:pos="708"/>
          <w:tab w:val="left" w:pos="1276" w:leader="none"/>
        </w:tabs>
        <w:spacing w:lineRule="auto" w:line="252" w:before="0" w:after="0"/>
        <w:ind w:left="1276" w:hanging="425"/>
        <w:jc w:val="both"/>
        <w:rPr>
          <w:rFonts w:ascii="Arial" w:hAnsi="Arial" w:cs="Arial"/>
        </w:rPr>
      </w:pPr>
      <w:r>
        <w:rPr>
          <w:rFonts w:cs="Arial" w:ascii="Arial" w:hAnsi="Arial"/>
          <w:shd w:fill="FFFFFF" w:val="clear"/>
        </w:rPr>
        <w:t>w przypadku zrealizowania w terminie do dnia 15.12.2023 r. co najmniej  70% zakresu rzeczowego przedmiotu umowy – zgłoszenie Inspektorowi nadzoru inwestorskiego maksymalnie w kolejnym dniu roboczym gotowości odbioru częściowego wykonanych robót.</w:t>
      </w:r>
    </w:p>
    <w:p>
      <w:pPr>
        <w:pStyle w:val="Normal"/>
        <w:numPr>
          <w:ilvl w:val="2"/>
          <w:numId w:val="5"/>
        </w:numPr>
        <w:tabs>
          <w:tab w:val="clear" w:pos="708"/>
          <w:tab w:val="left" w:pos="851" w:leader="none"/>
        </w:tabs>
        <w:spacing w:lineRule="auto" w:line="252" w:before="0" w:after="0"/>
        <w:ind w:left="0" w:firstLine="426"/>
        <w:jc w:val="both"/>
        <w:rPr>
          <w:rFonts w:ascii="Arial" w:hAnsi="Arial" w:cs="Arial"/>
        </w:rPr>
      </w:pPr>
      <w:r>
        <w:rPr>
          <w:rFonts w:eastAsia="Times New Roman" w:cs="Arial" w:ascii="Arial" w:hAnsi="Arial"/>
          <w:lang w:eastAsia="pl-PL"/>
        </w:rPr>
        <w:t>Do obowiązków Zamawiającego należy w szczególności:</w:t>
      </w:r>
    </w:p>
    <w:p>
      <w:pPr>
        <w:pStyle w:val="Normal"/>
        <w:numPr>
          <w:ilvl w:val="0"/>
          <w:numId w:val="37"/>
        </w:numPr>
        <w:tabs>
          <w:tab w:val="clear" w:pos="708"/>
          <w:tab w:val="left" w:pos="1276" w:leader="none"/>
        </w:tabs>
        <w:spacing w:lineRule="auto" w:line="252" w:before="0" w:after="0"/>
        <w:ind w:left="1276" w:hanging="425"/>
        <w:jc w:val="both"/>
        <w:rPr>
          <w:rFonts w:ascii="Arial" w:hAnsi="Arial" w:cs="Arial"/>
        </w:rPr>
      </w:pPr>
      <w:r>
        <w:rPr>
          <w:rFonts w:eastAsia="Times New Roman" w:cs="Arial" w:ascii="Arial" w:hAnsi="Arial"/>
          <w:lang w:eastAsia="pl-PL"/>
        </w:rPr>
        <w:t>pełnienie nadzoru inwestorskiego;</w:t>
      </w:r>
    </w:p>
    <w:p>
      <w:pPr>
        <w:pStyle w:val="Normal"/>
        <w:numPr>
          <w:ilvl w:val="0"/>
          <w:numId w:val="9"/>
        </w:numPr>
        <w:tabs>
          <w:tab w:val="clear" w:pos="708"/>
          <w:tab w:val="left" w:pos="1276" w:leader="none"/>
        </w:tabs>
        <w:spacing w:lineRule="auto" w:line="252" w:before="0" w:after="0"/>
        <w:ind w:left="1276" w:hanging="425"/>
        <w:jc w:val="both"/>
        <w:rPr>
          <w:rFonts w:ascii="Arial" w:hAnsi="Arial" w:cs="Arial"/>
        </w:rPr>
      </w:pPr>
      <w:r>
        <w:rPr>
          <w:rFonts w:eastAsia="Times New Roman" w:cs="Arial" w:ascii="Arial" w:hAnsi="Arial"/>
          <w:lang w:eastAsia="pl-PL"/>
        </w:rPr>
        <w:t>protokolarne przekazanie Wykonawcy terenu budowy (rejonu prowadzenia robót);</w:t>
      </w:r>
    </w:p>
    <w:p>
      <w:pPr>
        <w:pStyle w:val="Normal"/>
        <w:numPr>
          <w:ilvl w:val="0"/>
          <w:numId w:val="9"/>
        </w:numPr>
        <w:tabs>
          <w:tab w:val="clear" w:pos="708"/>
          <w:tab w:val="left" w:pos="1276" w:leader="none"/>
        </w:tabs>
        <w:spacing w:lineRule="auto" w:line="252" w:before="0" w:after="0"/>
        <w:ind w:left="1276" w:hanging="425"/>
        <w:jc w:val="both"/>
        <w:rPr>
          <w:rFonts w:ascii="Arial" w:hAnsi="Arial" w:cs="Arial"/>
        </w:rPr>
      </w:pPr>
      <w:r>
        <w:rPr>
          <w:rFonts w:eastAsia="Times New Roman" w:cs="Arial" w:ascii="Arial" w:hAnsi="Arial"/>
          <w:lang w:eastAsia="pl-PL"/>
        </w:rPr>
        <w:t>przekazanie – w dniu przekazania placu budowy – kompletnej dokumentacji technicz</w:t>
      </w:r>
      <w:r>
        <w:rPr>
          <w:rFonts w:eastAsia="Times New Roman" w:cs="Arial" w:ascii="Arial" w:hAnsi="Arial"/>
          <w:shd w:fill="FFFFFF" w:val="clear"/>
          <w:lang w:eastAsia="pl-PL"/>
        </w:rPr>
        <w:t>nej i projektowej, o której mowa w § 1 ust. 3, oraz dziennika budowy;</w:t>
      </w:r>
    </w:p>
    <w:p>
      <w:pPr>
        <w:pStyle w:val="Normal"/>
        <w:numPr>
          <w:ilvl w:val="0"/>
          <w:numId w:val="9"/>
        </w:numPr>
        <w:tabs>
          <w:tab w:val="clear" w:pos="708"/>
          <w:tab w:val="left" w:pos="1276" w:leader="none"/>
        </w:tabs>
        <w:spacing w:lineRule="auto" w:line="252" w:before="0" w:after="0"/>
        <w:ind w:left="1276" w:hanging="425"/>
        <w:jc w:val="both"/>
        <w:rPr>
          <w:rFonts w:ascii="Arial" w:hAnsi="Arial" w:cs="Arial"/>
        </w:rPr>
      </w:pPr>
      <w:r>
        <w:rPr>
          <w:rFonts w:eastAsia="Times New Roman" w:cs="Arial" w:ascii="Arial" w:hAnsi="Arial"/>
          <w:shd w:fill="FFFFFF" w:val="clear"/>
          <w:lang w:eastAsia="pl-PL"/>
        </w:rPr>
        <w:t>dokonywanie odbiorów robót zanikających i ulegających zakryciu, odbioru częściowego (jeśli Wykonawca zgłosi gotowość odbioru częściowego robót zrealizowanych do dnia 15.12.2023 r. w co najmniej 70%), ostatecznego odbioru robót, a także odbioru tzw. pogwarancyjnego;</w:t>
      </w:r>
    </w:p>
    <w:p>
      <w:pPr>
        <w:pStyle w:val="Normal"/>
        <w:numPr>
          <w:ilvl w:val="0"/>
          <w:numId w:val="9"/>
        </w:numPr>
        <w:tabs>
          <w:tab w:val="clear" w:pos="708"/>
          <w:tab w:val="left" w:pos="1276" w:leader="none"/>
        </w:tabs>
        <w:spacing w:lineRule="auto" w:line="252" w:before="0" w:after="0"/>
        <w:ind w:left="1276" w:hanging="425"/>
        <w:jc w:val="both"/>
        <w:rPr>
          <w:rFonts w:ascii="Arial" w:hAnsi="Arial" w:cs="Arial"/>
        </w:rPr>
      </w:pPr>
      <w:r>
        <w:rPr>
          <w:rFonts w:eastAsia="Times New Roman" w:cs="Arial" w:ascii="Arial" w:hAnsi="Arial"/>
          <w:shd w:fill="FFFFFF" w:val="clear"/>
          <w:lang w:eastAsia="pl-PL"/>
        </w:rPr>
        <w:t xml:space="preserve">dokonanie zapłaty za wykonany </w:t>
      </w:r>
      <w:r>
        <w:rPr>
          <w:rFonts w:eastAsia="Times New Roman" w:cs="Arial" w:ascii="Arial" w:hAnsi="Arial"/>
          <w:lang w:eastAsia="pl-PL"/>
        </w:rPr>
        <w:t xml:space="preserve">i odebrany przedmiot umowy – na warunkach określonych w umowie.  </w:t>
      </w:r>
    </w:p>
    <w:p>
      <w:pPr>
        <w:pStyle w:val="Normal"/>
        <w:spacing w:lineRule="auto" w:line="252" w:before="0" w:after="0"/>
        <w:jc w:val="center"/>
        <w:rPr>
          <w:rFonts w:ascii="Arial" w:hAnsi="Arial" w:eastAsia="Times New Roman" w:cs="Arial"/>
          <w:bCs/>
          <w:lang w:eastAsia="pl-PL"/>
        </w:rPr>
      </w:pPr>
      <w:r>
        <w:rPr>
          <w:rFonts w:eastAsia="Times New Roman" w:cs="Arial" w:ascii="Arial" w:hAnsi="Arial"/>
          <w:bCs/>
          <w:lang w:eastAsia="pl-PL"/>
        </w:rPr>
      </w:r>
    </w:p>
    <w:p>
      <w:pPr>
        <w:pStyle w:val="Normal"/>
        <w:spacing w:lineRule="auto" w:line="252" w:before="0" w:after="0"/>
        <w:jc w:val="center"/>
        <w:rPr>
          <w:rFonts w:ascii="Arial" w:hAnsi="Arial" w:cs="Arial"/>
        </w:rPr>
      </w:pPr>
      <w:r>
        <w:rPr>
          <w:rFonts w:eastAsia="Times New Roman" w:cs="Arial" w:ascii="Arial" w:hAnsi="Arial"/>
          <w:b/>
          <w:bCs/>
          <w:lang w:eastAsia="pl-PL"/>
        </w:rPr>
        <w:t>§ 5</w:t>
      </w:r>
    </w:p>
    <w:p>
      <w:pPr>
        <w:pStyle w:val="Normal"/>
        <w:spacing w:lineRule="auto" w:line="252" w:before="0" w:after="0"/>
        <w:jc w:val="center"/>
        <w:rPr>
          <w:rFonts w:ascii="Arial" w:hAnsi="Arial" w:cs="Arial"/>
        </w:rPr>
      </w:pPr>
      <w:r>
        <w:rPr>
          <w:rFonts w:eastAsia="Times New Roman" w:cs="Arial" w:ascii="Arial" w:hAnsi="Arial"/>
          <w:b/>
          <w:bCs/>
          <w:lang w:eastAsia="pl-PL"/>
        </w:rPr>
        <w:t xml:space="preserve">Przedstawiciele stron </w:t>
      </w:r>
    </w:p>
    <w:p>
      <w:pPr>
        <w:pStyle w:val="Normal"/>
        <w:spacing w:lineRule="auto" w:line="252" w:before="0" w:after="0"/>
        <w:jc w:val="both"/>
        <w:rPr>
          <w:rFonts w:ascii="Arial" w:hAnsi="Arial" w:eastAsia="Times New Roman" w:cs="Arial"/>
          <w:b/>
          <w:bCs/>
          <w:lang w:eastAsia="pl-PL"/>
        </w:rPr>
      </w:pPr>
      <w:r>
        <w:rPr>
          <w:rFonts w:eastAsia="Times New Roman" w:cs="Arial" w:ascii="Arial" w:hAnsi="Arial"/>
          <w:b/>
          <w:bCs/>
          <w:lang w:eastAsia="pl-PL"/>
        </w:rPr>
      </w:r>
    </w:p>
    <w:p>
      <w:pPr>
        <w:pStyle w:val="Normal"/>
        <w:numPr>
          <w:ilvl w:val="0"/>
          <w:numId w:val="38"/>
        </w:numPr>
        <w:tabs>
          <w:tab w:val="clear" w:pos="708"/>
          <w:tab w:val="left" w:pos="851" w:leader="none"/>
        </w:tabs>
        <w:spacing w:lineRule="auto" w:line="252" w:before="0" w:after="0"/>
        <w:ind w:left="0" w:firstLine="426"/>
        <w:jc w:val="both"/>
        <w:rPr>
          <w:rFonts w:ascii="Arial" w:hAnsi="Arial" w:cs="Arial"/>
        </w:rPr>
      </w:pPr>
      <w:r>
        <w:rPr>
          <w:rFonts w:cs="Arial" w:ascii="Arial" w:hAnsi="Arial"/>
        </w:rPr>
        <w:t xml:space="preserve">Zamawiający powołuje Inspektora nadzoru inwestorskiego w osobie: </w:t>
      </w:r>
      <w:bookmarkStart w:id="0" w:name="__DdeLink__1750_1045307070"/>
      <w:bookmarkEnd w:id="0"/>
      <w:r>
        <w:rPr>
          <w:rFonts w:cs="Arial" w:ascii="Arial" w:hAnsi="Arial"/>
        </w:rPr>
        <w:t>………………….</w:t>
      </w:r>
    </w:p>
    <w:p>
      <w:pPr>
        <w:pStyle w:val="Normal"/>
        <w:numPr>
          <w:ilvl w:val="0"/>
          <w:numId w:val="10"/>
        </w:numPr>
        <w:tabs>
          <w:tab w:val="clear" w:pos="708"/>
          <w:tab w:val="left" w:pos="851" w:leader="none"/>
        </w:tabs>
        <w:spacing w:lineRule="auto" w:line="252" w:before="0" w:after="0"/>
        <w:ind w:left="0" w:firstLine="426"/>
        <w:jc w:val="both"/>
        <w:rPr>
          <w:rFonts w:ascii="Arial" w:hAnsi="Arial" w:cs="Arial"/>
        </w:rPr>
      </w:pPr>
      <w:r>
        <w:rPr>
          <w:rFonts w:eastAsia="Times New Roman" w:cs="Arial" w:ascii="Arial" w:hAnsi="Arial"/>
          <w:lang w:eastAsia="pl-PL"/>
        </w:rPr>
        <w:t>Wykonawca ustanawia Kierownika budowy w osobie: …………………, posiadającego uprawnienia budowlane do kierowania robotami budowlanymi w specjalności konstrukcyjno-budowlanej, będącego członkiem Dolnośląskiej Okręgowej Izby Inżynierów Budownictwa.</w:t>
      </w:r>
    </w:p>
    <w:p>
      <w:pPr>
        <w:pStyle w:val="Normal"/>
        <w:numPr>
          <w:ilvl w:val="0"/>
          <w:numId w:val="10"/>
        </w:numPr>
        <w:tabs>
          <w:tab w:val="clear" w:pos="708"/>
          <w:tab w:val="left" w:pos="851" w:leader="none"/>
        </w:tabs>
        <w:spacing w:lineRule="auto" w:line="252" w:before="0" w:after="0"/>
        <w:ind w:left="0" w:firstLine="426"/>
        <w:jc w:val="both"/>
        <w:rPr>
          <w:rFonts w:ascii="Arial" w:hAnsi="Arial" w:cs="Arial"/>
        </w:rPr>
      </w:pPr>
      <w:r>
        <w:rPr>
          <w:rFonts w:eastAsia="Times New Roman" w:cs="Arial" w:ascii="Arial" w:hAnsi="Arial"/>
          <w:spacing w:val="6"/>
          <w:lang w:eastAsia="pl-PL"/>
        </w:rPr>
        <w:t>Do występowania w sprawach związanych z przedmiotem zamówienia i wykonywania nadzoru nad realizacją udzielonego zamówienia z ramienia Zamawiającego upoważniony jest: ………………….. tel. …………………...</w:t>
      </w:r>
    </w:p>
    <w:p>
      <w:pPr>
        <w:pStyle w:val="Normal"/>
        <w:numPr>
          <w:ilvl w:val="0"/>
          <w:numId w:val="10"/>
        </w:numPr>
        <w:tabs>
          <w:tab w:val="clear" w:pos="708"/>
          <w:tab w:val="left" w:pos="851" w:leader="none"/>
        </w:tabs>
        <w:spacing w:lineRule="auto" w:line="252" w:before="0" w:after="0"/>
        <w:ind w:left="0" w:firstLine="426"/>
        <w:jc w:val="both"/>
        <w:rPr>
          <w:rFonts w:ascii="Arial" w:hAnsi="Arial" w:cs="Arial"/>
        </w:rPr>
      </w:pPr>
      <w:r>
        <w:rPr>
          <w:rFonts w:eastAsia="Times New Roman" w:cs="Arial" w:ascii="Arial" w:hAnsi="Arial"/>
          <w:spacing w:val="6"/>
          <w:lang w:eastAsia="pl-PL"/>
        </w:rPr>
        <w:t xml:space="preserve">Do występowania w sprawach związanych z przedmiotem umowy i koordynowania czynności związanych z realizacją zadania </w:t>
      </w:r>
      <w:r>
        <w:rPr>
          <w:rFonts w:eastAsia="Times New Roman" w:cs="Arial" w:ascii="Arial" w:hAnsi="Arial"/>
          <w:bCs/>
          <w:lang w:eastAsia="pl-PL"/>
        </w:rPr>
        <w:t xml:space="preserve">Wykonawca wyznacza: </w:t>
      </w:r>
      <w:r>
        <w:rPr>
          <w:rFonts w:eastAsia="Times New Roman" w:cs="Arial" w:ascii="Arial" w:hAnsi="Arial"/>
          <w:bCs/>
          <w:shd w:fill="FFFFFF" w:val="clear"/>
          <w:lang w:eastAsia="pl-PL"/>
        </w:rPr>
        <w:t>………………………… –</w:t>
      </w:r>
      <w:bookmarkStart w:id="1" w:name="_Hlk81736569"/>
      <w:r>
        <w:rPr>
          <w:rFonts w:eastAsia="Times New Roman" w:cs="Arial" w:ascii="Arial" w:hAnsi="Arial"/>
          <w:bCs/>
          <w:lang w:eastAsia="pl-PL"/>
        </w:rPr>
        <w:t xml:space="preserve"> tel. </w:t>
      </w:r>
      <w:r>
        <w:rPr>
          <w:rFonts w:eastAsia="Times New Roman" w:cs="Arial" w:ascii="Arial" w:hAnsi="Arial"/>
          <w:bCs/>
          <w:shd w:fill="FFFFFF" w:val="clear"/>
          <w:lang w:eastAsia="pl-PL"/>
        </w:rPr>
        <w:t>………………………</w:t>
      </w:r>
      <w:r>
        <w:rPr>
          <w:rFonts w:eastAsia="Times New Roman" w:cs="Arial" w:ascii="Arial" w:hAnsi="Arial"/>
          <w:bCs/>
          <w:lang w:eastAsia="pl-PL"/>
        </w:rPr>
        <w:t xml:space="preserve">, e-mail: </w:t>
      </w:r>
      <w:bookmarkEnd w:id="1"/>
      <w:r>
        <w:rPr>
          <w:rFonts w:eastAsia="Times New Roman" w:cs="Arial" w:ascii="Arial" w:hAnsi="Arial"/>
          <w:bCs/>
          <w:shd w:fill="FFFFFF" w:val="clear"/>
          <w:lang w:eastAsia="pl-PL"/>
        </w:rPr>
        <w:t>………………………..</w:t>
      </w:r>
    </w:p>
    <w:p>
      <w:pPr>
        <w:pStyle w:val="Normal"/>
        <w:numPr>
          <w:ilvl w:val="0"/>
          <w:numId w:val="10"/>
        </w:numPr>
        <w:tabs>
          <w:tab w:val="clear" w:pos="708"/>
          <w:tab w:val="left" w:pos="851" w:leader="none"/>
        </w:tabs>
        <w:spacing w:lineRule="auto" w:line="252" w:before="0" w:after="0"/>
        <w:ind w:left="0" w:firstLine="426"/>
        <w:jc w:val="both"/>
        <w:rPr>
          <w:rFonts w:ascii="Arial" w:hAnsi="Arial" w:cs="Arial"/>
        </w:rPr>
      </w:pPr>
      <w:r>
        <w:rPr>
          <w:rFonts w:eastAsia="Times New Roman" w:cs="Arial" w:ascii="Arial" w:hAnsi="Arial"/>
          <w:bCs/>
          <w:lang w:eastAsia="pl-PL"/>
        </w:rPr>
        <w:t xml:space="preserve">Inspektor nadzoru inwestorskiego ma prawo wydawania Wykonawcy na piśmie (uzgodnionych z Zamawiającym) poleceń, a Wykonawcą zobowiązany jest do wykonania tych poleceń. </w:t>
      </w:r>
    </w:p>
    <w:p>
      <w:pPr>
        <w:pStyle w:val="Normal"/>
        <w:numPr>
          <w:ilvl w:val="0"/>
          <w:numId w:val="10"/>
        </w:numPr>
        <w:tabs>
          <w:tab w:val="clear" w:pos="708"/>
          <w:tab w:val="left" w:pos="851" w:leader="none"/>
        </w:tabs>
        <w:spacing w:lineRule="auto" w:line="252" w:before="0" w:after="0"/>
        <w:ind w:left="0" w:firstLine="425"/>
        <w:jc w:val="both"/>
        <w:rPr>
          <w:rFonts w:ascii="Arial" w:hAnsi="Arial" w:cs="Arial"/>
        </w:rPr>
      </w:pPr>
      <w:r>
        <w:rPr>
          <w:rFonts w:eastAsia="Times New Roman" w:cs="Arial" w:ascii="Arial" w:hAnsi="Arial"/>
          <w:bCs/>
          <w:lang w:eastAsia="pl-PL"/>
        </w:rPr>
        <w:t>Wykonawca zobowiązany jest do bieżącego informowania Inspektora nadzoru inwestorskiego oraz Zamawiającego o wszelkich wydarzeniach i okolicznościach mogących ujemnie wpływać na jakość i terminowość wykonywanych robót, a także prowadzić do konieczności wprowadzenia zmian w zawartej umowie.</w:t>
      </w:r>
    </w:p>
    <w:p>
      <w:pPr>
        <w:pStyle w:val="Normal"/>
        <w:numPr>
          <w:ilvl w:val="0"/>
          <w:numId w:val="10"/>
        </w:numPr>
        <w:tabs>
          <w:tab w:val="clear" w:pos="708"/>
          <w:tab w:val="left" w:pos="851" w:leader="none"/>
        </w:tabs>
        <w:spacing w:lineRule="auto" w:line="252" w:before="0" w:after="0"/>
        <w:ind w:left="0" w:firstLine="425"/>
        <w:jc w:val="both"/>
        <w:rPr>
          <w:rFonts w:ascii="Arial" w:hAnsi="Arial" w:cs="Arial"/>
        </w:rPr>
      </w:pPr>
      <w:r>
        <w:rPr>
          <w:rFonts w:eastAsia="Times New Roman" w:cs="Arial" w:ascii="Arial" w:hAnsi="Arial"/>
          <w:bCs/>
          <w:lang w:eastAsia="pl-PL"/>
        </w:rPr>
        <w:t xml:space="preserve">Inspektor nadzoru i Zamawiający są uprawnieni do żądania od Wykonawcy oceny oraz propozycji uniknięcia negatywnego wpływu przyszłego lub następującego wydarzenia i okoliczności na jakość, terminowość lub cenę realizowanego przedmiotu umowy. </w:t>
      </w:r>
    </w:p>
    <w:p>
      <w:pPr>
        <w:pStyle w:val="Normal"/>
        <w:spacing w:lineRule="auto" w:line="252" w:before="0" w:after="0"/>
        <w:jc w:val="center"/>
        <w:rPr>
          <w:rFonts w:ascii="Arial" w:hAnsi="Arial" w:eastAsia="Times New Roman" w:cs="Arial"/>
          <w:bCs/>
          <w:lang w:eastAsia="pl-PL"/>
        </w:rPr>
      </w:pPr>
      <w:r>
        <w:rPr>
          <w:rFonts w:eastAsia="Times New Roman" w:cs="Arial" w:ascii="Arial" w:hAnsi="Arial"/>
          <w:bCs/>
          <w:lang w:eastAsia="pl-PL"/>
        </w:rPr>
      </w:r>
    </w:p>
    <w:p>
      <w:pPr>
        <w:pStyle w:val="Normal"/>
        <w:spacing w:lineRule="auto" w:line="252" w:before="0" w:after="0"/>
        <w:jc w:val="center"/>
        <w:rPr>
          <w:rFonts w:ascii="Arial" w:hAnsi="Arial" w:cs="Arial"/>
        </w:rPr>
      </w:pPr>
      <w:r>
        <w:rPr>
          <w:rFonts w:eastAsia="Times New Roman" w:cs="Arial" w:ascii="Arial" w:hAnsi="Arial"/>
          <w:b/>
          <w:bCs/>
          <w:lang w:eastAsia="pl-PL"/>
        </w:rPr>
        <w:t>§ 6</w:t>
      </w:r>
    </w:p>
    <w:p>
      <w:pPr>
        <w:pStyle w:val="Normal"/>
        <w:spacing w:lineRule="auto" w:line="252" w:before="0" w:after="0"/>
        <w:jc w:val="center"/>
        <w:rPr>
          <w:rFonts w:ascii="Arial" w:hAnsi="Arial" w:cs="Arial"/>
        </w:rPr>
      </w:pPr>
      <w:r>
        <w:rPr>
          <w:rFonts w:eastAsia="Times New Roman" w:cs="Arial" w:ascii="Arial" w:hAnsi="Arial"/>
          <w:b/>
          <w:bCs/>
          <w:lang w:eastAsia="pl-PL"/>
        </w:rPr>
        <w:t>Zasady realizacji przedmiotu umowy</w:t>
      </w:r>
    </w:p>
    <w:p>
      <w:pPr>
        <w:pStyle w:val="Normal"/>
        <w:spacing w:lineRule="auto" w:line="252" w:before="0" w:after="0"/>
        <w:jc w:val="center"/>
        <w:rPr>
          <w:rFonts w:ascii="Arial" w:hAnsi="Arial" w:eastAsia="Times New Roman" w:cs="Arial"/>
          <w:b/>
          <w:bCs/>
          <w:lang w:eastAsia="pl-PL"/>
        </w:rPr>
      </w:pPr>
      <w:r>
        <w:rPr>
          <w:rFonts w:eastAsia="Times New Roman" w:cs="Arial" w:ascii="Arial" w:hAnsi="Arial"/>
          <w:b/>
          <w:bCs/>
          <w:lang w:eastAsia="pl-PL"/>
        </w:rPr>
      </w:r>
    </w:p>
    <w:p>
      <w:pPr>
        <w:pStyle w:val="ListParagraph"/>
        <w:numPr>
          <w:ilvl w:val="0"/>
          <w:numId w:val="39"/>
        </w:numPr>
        <w:tabs>
          <w:tab w:val="clear" w:pos="708"/>
          <w:tab w:val="left" w:pos="851" w:leader="none"/>
        </w:tabs>
        <w:spacing w:lineRule="auto" w:line="252"/>
        <w:ind w:left="0" w:firstLine="425"/>
        <w:jc w:val="both"/>
        <w:rPr>
          <w:rFonts w:ascii="Arial" w:hAnsi="Arial" w:cs="Arial"/>
          <w:sz w:val="22"/>
          <w:szCs w:val="22"/>
        </w:rPr>
      </w:pPr>
      <w:r>
        <w:rPr>
          <w:rFonts w:cs="Arial" w:ascii="Arial" w:hAnsi="Arial"/>
          <w:bCs/>
          <w:sz w:val="22"/>
          <w:szCs w:val="22"/>
        </w:rPr>
        <w:t>Wykonawca zapewnia potrzebne oprzyrządowanie oraz materiały wymagane do zbadania jakości wbudowanych materiałów i wykonywanych robót, a także do sprawdzenia ilości zużytych materiałów – w przypadku umotywowanego wystąpienia przez Zamawiającego z żądaniem wykonania takich czynności.</w:t>
      </w:r>
    </w:p>
    <w:p>
      <w:pPr>
        <w:pStyle w:val="ListParagraph"/>
        <w:numPr>
          <w:ilvl w:val="0"/>
          <w:numId w:val="11"/>
        </w:numPr>
        <w:tabs>
          <w:tab w:val="clear" w:pos="708"/>
          <w:tab w:val="left" w:pos="851" w:leader="none"/>
        </w:tabs>
        <w:spacing w:lineRule="auto" w:line="252"/>
        <w:ind w:left="0" w:firstLine="425"/>
        <w:jc w:val="both"/>
        <w:rPr>
          <w:rFonts w:ascii="Arial" w:hAnsi="Arial" w:cs="Arial"/>
          <w:sz w:val="22"/>
          <w:szCs w:val="22"/>
        </w:rPr>
      </w:pPr>
      <w:r>
        <w:rPr>
          <w:rFonts w:cs="Arial" w:ascii="Arial" w:hAnsi="Arial"/>
          <w:bCs/>
          <w:sz w:val="22"/>
          <w:szCs w:val="22"/>
        </w:rPr>
        <w:t>Badania, o których mowa w ust. 1, będą realizowane przez Wykonawcę, przy czym koszt tych badań obciąża Wykonawcę jeżeli ponosi on winę za złą jakość robót lub złą jakość wbudowanych materiałów. Zamawiający, kosztem tych badań obciąży Wykonawcę poprzez potrącenie kwoty z faktury VAT.</w:t>
      </w:r>
    </w:p>
    <w:p>
      <w:pPr>
        <w:pStyle w:val="ListParagraph"/>
        <w:numPr>
          <w:ilvl w:val="0"/>
          <w:numId w:val="11"/>
        </w:numPr>
        <w:tabs>
          <w:tab w:val="clear" w:pos="708"/>
          <w:tab w:val="left" w:pos="851" w:leader="none"/>
        </w:tabs>
        <w:spacing w:lineRule="auto" w:line="252"/>
        <w:ind w:left="0" w:firstLine="425"/>
        <w:jc w:val="both"/>
        <w:rPr>
          <w:rFonts w:ascii="Arial" w:hAnsi="Arial" w:cs="Arial"/>
          <w:sz w:val="22"/>
          <w:szCs w:val="22"/>
        </w:rPr>
      </w:pPr>
      <w:r>
        <w:rPr>
          <w:rFonts w:cs="Arial" w:ascii="Arial" w:hAnsi="Arial"/>
          <w:bCs/>
          <w:sz w:val="22"/>
          <w:szCs w:val="22"/>
        </w:rPr>
        <w:t>Wykonawca zapewnia, aby tymczasowo składowane materiały – do czasu, gdy będą one potrzebne do wbudowania – były zabezpieczone przed zniszczeniem, zachowały swoją jakość i właściwości oraz były dostępne do kontroli przez Inspektora nadzoru inwestorskiego. Przechowywanie materiałów będzie się odbywać na zasadach i w warunkach odpowiednich dla danego materiału. Materiały będą w skuteczny sposób zabezpieczone przed dostępem osób trzecich. Wszystkie miejsca czasowego składowania materiałów po zakończeniu robót muszą zostać doprowadzone przez Wykonawcę do ich pierwotnego stanu.</w:t>
      </w:r>
    </w:p>
    <w:p>
      <w:pPr>
        <w:pStyle w:val="ListParagraph"/>
        <w:numPr>
          <w:ilvl w:val="0"/>
          <w:numId w:val="11"/>
        </w:numPr>
        <w:tabs>
          <w:tab w:val="clear" w:pos="708"/>
          <w:tab w:val="left" w:pos="851" w:leader="none"/>
        </w:tabs>
        <w:spacing w:lineRule="auto" w:line="252"/>
        <w:ind w:left="0" w:firstLine="425"/>
        <w:jc w:val="both"/>
        <w:rPr>
          <w:rFonts w:ascii="Arial" w:hAnsi="Arial" w:cs="Arial"/>
          <w:sz w:val="22"/>
          <w:szCs w:val="22"/>
        </w:rPr>
      </w:pPr>
      <w:r>
        <w:rPr>
          <w:rFonts w:cs="Arial" w:ascii="Arial" w:hAnsi="Arial"/>
          <w:bCs/>
          <w:sz w:val="22"/>
          <w:szCs w:val="22"/>
        </w:rPr>
        <w:t>Materiały nie odpowiadające wymaganiom zostaną przez Wykonawcę wywiezione z terenu budowy. Wbudowanie materiałów bez akceptacji Inspektora nadzoru inwestorskiego następuje na ryzyko własne Wykonawca i skutkować może tym, że roboty nie zostaną odebrane przez Zamawiającego z przyczyn leżących po stronie Wykonawcy.</w:t>
      </w:r>
    </w:p>
    <w:p>
      <w:pPr>
        <w:pStyle w:val="ListParagraph"/>
        <w:numPr>
          <w:ilvl w:val="0"/>
          <w:numId w:val="11"/>
        </w:numPr>
        <w:tabs>
          <w:tab w:val="clear" w:pos="708"/>
          <w:tab w:val="left" w:pos="851" w:leader="none"/>
        </w:tabs>
        <w:spacing w:lineRule="auto" w:line="252"/>
        <w:ind w:left="0" w:firstLine="425"/>
        <w:jc w:val="both"/>
        <w:rPr>
          <w:rFonts w:ascii="Arial" w:hAnsi="Arial" w:cs="Arial"/>
          <w:sz w:val="22"/>
          <w:szCs w:val="22"/>
        </w:rPr>
      </w:pPr>
      <w:r>
        <w:rPr>
          <w:rFonts w:cs="Arial" w:ascii="Arial" w:hAnsi="Arial"/>
          <w:bCs/>
          <w:sz w:val="22"/>
          <w:szCs w:val="22"/>
        </w:rPr>
        <w:t>Wykonawca zobowiązany jest do używania sprzętu, który nie spowoduje niekorzystnego wpływu na jakość wykonywanych robót i będzie gwarantować przeprowadzenie robót zgodnie z zasadami określonymi w Dokumentacji technicznej i projektowej, o której mowa w § 1 ust. 3. W przypadku braku ustaleń w zakresie stosowanego sprzętu, sprzęt używany przez Wykonawcę powinien być uzgodniony i zaakceptowany przez Inspektora nadzoru inwestorskiego. Liczba i wydajność sprzętu musi gwarantować prowadzenie robót zgodnie z Dokumentacją techniczną i projektową, o której mowa w § 1 ust. 3. Sprzęt używany do wykonania robót ma być utrzymywany w dobrym stanie i gotowości do pracy.</w:t>
      </w:r>
    </w:p>
    <w:p>
      <w:pPr>
        <w:pStyle w:val="ListParagraph"/>
        <w:numPr>
          <w:ilvl w:val="0"/>
          <w:numId w:val="11"/>
        </w:numPr>
        <w:tabs>
          <w:tab w:val="clear" w:pos="708"/>
          <w:tab w:val="left" w:pos="851" w:leader="none"/>
        </w:tabs>
        <w:spacing w:lineRule="auto" w:line="252"/>
        <w:ind w:left="0" w:firstLine="425"/>
        <w:jc w:val="both"/>
        <w:rPr>
          <w:rFonts w:ascii="Arial" w:hAnsi="Arial" w:cs="Arial"/>
          <w:sz w:val="22"/>
          <w:szCs w:val="22"/>
        </w:rPr>
      </w:pPr>
      <w:r>
        <w:rPr>
          <w:rFonts w:cs="Arial" w:ascii="Arial" w:hAnsi="Arial"/>
          <w:bCs/>
          <w:sz w:val="22"/>
          <w:szCs w:val="22"/>
        </w:rPr>
        <w:t>Wszelkie odstępstwa w realizacji robót od Dokumentacji technicznej i projektowej, o której mowa w § 1 ust. 3, muszą być uzgodnione z Inspektorem nadzoru inwestorskiego i dla swej ważności zatwierdzone na piśmie przez Zamawiającego.</w:t>
      </w:r>
    </w:p>
    <w:p>
      <w:pPr>
        <w:pStyle w:val="Normal"/>
        <w:spacing w:lineRule="auto" w:line="252" w:before="0" w:after="0"/>
        <w:rPr>
          <w:rFonts w:ascii="Arial" w:hAnsi="Arial" w:eastAsia="Times New Roman" w:cs="Arial"/>
          <w:b/>
          <w:bCs/>
          <w:lang w:eastAsia="pl-PL"/>
        </w:rPr>
      </w:pPr>
      <w:r>
        <w:rPr>
          <w:rFonts w:eastAsia="Times New Roman" w:cs="Arial" w:ascii="Arial" w:hAnsi="Arial"/>
          <w:b/>
          <w:bCs/>
          <w:lang w:eastAsia="pl-PL"/>
        </w:rPr>
      </w:r>
    </w:p>
    <w:p>
      <w:pPr>
        <w:pStyle w:val="Normal"/>
        <w:spacing w:lineRule="auto" w:line="252" w:before="0" w:after="0"/>
        <w:jc w:val="center"/>
        <w:rPr>
          <w:rFonts w:ascii="Arial" w:hAnsi="Arial" w:cs="Arial"/>
        </w:rPr>
      </w:pPr>
      <w:r>
        <w:rPr>
          <w:rFonts w:eastAsia="Times New Roman" w:cs="Arial" w:ascii="Arial" w:hAnsi="Arial"/>
          <w:b/>
          <w:bCs/>
          <w:lang w:eastAsia="pl-PL"/>
        </w:rPr>
        <w:t>§ 7</w:t>
      </w:r>
    </w:p>
    <w:p>
      <w:pPr>
        <w:pStyle w:val="Normal"/>
        <w:spacing w:lineRule="auto" w:line="252" w:before="0" w:after="0"/>
        <w:jc w:val="center"/>
        <w:rPr>
          <w:rFonts w:ascii="Arial" w:hAnsi="Arial" w:cs="Arial"/>
        </w:rPr>
      </w:pPr>
      <w:r>
        <w:rPr>
          <w:rFonts w:eastAsia="Times New Roman" w:cs="Arial" w:ascii="Arial" w:hAnsi="Arial"/>
          <w:b/>
          <w:bCs/>
          <w:lang w:eastAsia="pl-PL"/>
        </w:rPr>
        <w:t>Odbiór robót</w:t>
      </w:r>
    </w:p>
    <w:p>
      <w:pPr>
        <w:pStyle w:val="Normal"/>
        <w:spacing w:lineRule="auto" w:line="252" w:before="0" w:after="0"/>
        <w:rPr>
          <w:rFonts w:ascii="Arial" w:hAnsi="Arial" w:eastAsia="Times New Roman" w:cs="Arial"/>
          <w:bCs/>
          <w:lang w:eastAsia="pl-PL"/>
        </w:rPr>
      </w:pPr>
      <w:r>
        <w:rPr>
          <w:rFonts w:eastAsia="Times New Roman" w:cs="Arial" w:ascii="Arial" w:hAnsi="Arial"/>
          <w:bCs/>
          <w:lang w:eastAsia="pl-PL"/>
        </w:rPr>
      </w:r>
    </w:p>
    <w:p>
      <w:pPr>
        <w:pStyle w:val="Normal"/>
        <w:numPr>
          <w:ilvl w:val="0"/>
          <w:numId w:val="40"/>
        </w:numPr>
        <w:tabs>
          <w:tab w:val="clear" w:pos="708"/>
          <w:tab w:val="left" w:pos="0" w:leader="none"/>
          <w:tab w:val="left" w:pos="851" w:leader="none"/>
        </w:tabs>
        <w:spacing w:lineRule="auto" w:line="252" w:before="0" w:after="0"/>
        <w:ind w:left="0" w:firstLine="426"/>
        <w:jc w:val="both"/>
        <w:rPr>
          <w:rFonts w:ascii="Arial" w:hAnsi="Arial" w:cs="Arial"/>
        </w:rPr>
      </w:pPr>
      <w:r>
        <w:rPr>
          <w:rFonts w:cs="Arial" w:ascii="Arial" w:hAnsi="Arial"/>
        </w:rPr>
        <w:t xml:space="preserve">Wykonawca lub działający w jego imieniu Kierownik budowy zobowiązany jest do każdorazowego pisemnego zgłaszania Inspektorowi nadzoru inwestorskiego – poprzez wpis do dziennika budowy – gotowości odbioru robót zanikających lub ulegających zakryciu – </w:t>
        <w:br/>
        <w:t xml:space="preserve">z co najmniej 1-dniowym wyprzedzeniem. </w:t>
      </w:r>
    </w:p>
    <w:p>
      <w:pPr>
        <w:pStyle w:val="Normal"/>
        <w:numPr>
          <w:ilvl w:val="0"/>
          <w:numId w:val="12"/>
        </w:numPr>
        <w:tabs>
          <w:tab w:val="clear" w:pos="708"/>
          <w:tab w:val="left" w:pos="0" w:leader="none"/>
          <w:tab w:val="left" w:pos="851" w:leader="none"/>
        </w:tabs>
        <w:spacing w:lineRule="auto" w:line="252" w:before="0" w:after="0"/>
        <w:ind w:left="0" w:firstLine="426"/>
        <w:jc w:val="both"/>
        <w:rPr>
          <w:rFonts w:ascii="Arial" w:hAnsi="Arial" w:cs="Arial"/>
        </w:rPr>
      </w:pPr>
      <w:r>
        <w:rPr>
          <w:rFonts w:cs="Arial" w:ascii="Arial" w:hAnsi="Arial"/>
        </w:rPr>
        <w:t>Jeżeli Wykonawca nie dopełni obowiązku wynikającego z ust. 1, zobowiązany jest na własny koszt: odkryć wykonane roboty lub wykonać otwory niezbędne do zbadania wykonanych robót, a następnie usunąć powstałe uszkodzenia przywracając do stanu poprzedniego.</w:t>
      </w:r>
    </w:p>
    <w:p>
      <w:pPr>
        <w:pStyle w:val="Normal"/>
        <w:numPr>
          <w:ilvl w:val="0"/>
          <w:numId w:val="12"/>
        </w:numPr>
        <w:tabs>
          <w:tab w:val="clear" w:pos="708"/>
          <w:tab w:val="left" w:pos="0" w:leader="none"/>
          <w:tab w:val="left" w:pos="851" w:leader="none"/>
        </w:tabs>
        <w:spacing w:lineRule="auto" w:line="252" w:before="0" w:after="0"/>
        <w:ind w:left="0" w:firstLine="426"/>
        <w:jc w:val="both"/>
        <w:rPr>
          <w:rFonts w:ascii="Arial" w:hAnsi="Arial" w:cs="Arial"/>
        </w:rPr>
      </w:pPr>
      <w:r>
        <w:rPr>
          <w:rFonts w:cs="Arial" w:ascii="Arial" w:hAnsi="Arial"/>
        </w:rPr>
        <w:t xml:space="preserve">Inspektor nadzoru inwestorskiego lub Zamawiający jest zobowiązany w ciągu 3 dni od daty pisemnego od daty pisemnego zgłoszenia gotowości odbioru robót zanikających lub ulegających zakryciu, o którym mowa w ust. 1, przystąpić do ich odbioru – przy czym odbiór tych robót </w:t>
      </w:r>
      <w:r>
        <w:rPr>
          <w:rFonts w:cs="Arial" w:ascii="Arial" w:hAnsi="Arial"/>
          <w:shd w:fill="FFFFFF" w:val="clear"/>
        </w:rPr>
        <w:t>będzie dokonany w terminie umożliwiającym wykonanie ewentualnych korekt i poprawek bez hamowania ogólnego postępu robót.</w:t>
      </w:r>
    </w:p>
    <w:p>
      <w:pPr>
        <w:pStyle w:val="Normal"/>
        <w:numPr>
          <w:ilvl w:val="0"/>
          <w:numId w:val="12"/>
        </w:numPr>
        <w:tabs>
          <w:tab w:val="clear" w:pos="708"/>
          <w:tab w:val="left" w:pos="0" w:leader="none"/>
          <w:tab w:val="left" w:pos="851" w:leader="none"/>
        </w:tabs>
        <w:spacing w:lineRule="auto" w:line="252" w:before="0" w:after="0"/>
        <w:ind w:left="0" w:firstLine="426"/>
        <w:jc w:val="both"/>
        <w:rPr>
          <w:rFonts w:ascii="Arial" w:hAnsi="Arial" w:cs="Arial"/>
        </w:rPr>
      </w:pPr>
      <w:r>
        <w:rPr>
          <w:rFonts w:eastAsia="Times New Roman" w:cs="Arial" w:ascii="Arial" w:hAnsi="Arial"/>
          <w:lang w:eastAsia="pl-PL"/>
        </w:rPr>
        <w:t xml:space="preserve">Odbiór robót zanikających i ulegających zakryciu polega na finalnej ocenie jakości wykonanych robót oraz ilości tych robót, które w dalszym toku realizacji ulegną zakryciu. </w:t>
      </w:r>
    </w:p>
    <w:p>
      <w:pPr>
        <w:pStyle w:val="Normal"/>
        <w:numPr>
          <w:ilvl w:val="0"/>
          <w:numId w:val="12"/>
        </w:numPr>
        <w:tabs>
          <w:tab w:val="clear" w:pos="708"/>
          <w:tab w:val="left" w:pos="0" w:leader="none"/>
          <w:tab w:val="left" w:pos="851" w:leader="none"/>
        </w:tabs>
        <w:spacing w:lineRule="auto" w:line="252" w:before="0" w:after="0"/>
        <w:ind w:left="0" w:firstLine="426"/>
        <w:jc w:val="both"/>
        <w:rPr>
          <w:rFonts w:ascii="Arial" w:hAnsi="Arial" w:cs="Arial"/>
        </w:rPr>
      </w:pPr>
      <w:r>
        <w:rPr>
          <w:rFonts w:cs="Arial" w:ascii="Arial" w:hAnsi="Arial"/>
        </w:rPr>
        <w:t xml:space="preserve">Odbiory robót zanikających lub ulegających zakryciu odbywają się na podstawie pisemnego protokołu oraz wymagają wpisu do dziennika budowy. W odbiorach każdorazowo uczestniczą Kierownik budowy oraz Inspektor nadzoru inwestorskiego. </w:t>
      </w:r>
    </w:p>
    <w:p>
      <w:pPr>
        <w:pStyle w:val="Normal"/>
        <w:numPr>
          <w:ilvl w:val="0"/>
          <w:numId w:val="12"/>
        </w:numPr>
        <w:tabs>
          <w:tab w:val="clear" w:pos="708"/>
          <w:tab w:val="left" w:pos="0" w:leader="none"/>
          <w:tab w:val="left" w:pos="851" w:leader="none"/>
        </w:tabs>
        <w:spacing w:lineRule="auto" w:line="252" w:before="0" w:after="0"/>
        <w:ind w:left="0" w:firstLine="426"/>
        <w:jc w:val="both"/>
        <w:rPr>
          <w:rFonts w:ascii="Arial" w:hAnsi="Arial" w:cs="Arial"/>
        </w:rPr>
      </w:pPr>
      <w:r>
        <w:rPr>
          <w:rFonts w:cs="Arial" w:ascii="Arial" w:hAnsi="Arial"/>
        </w:rPr>
        <w:t xml:space="preserve">Wykonawca zobowiązany jest zgłosić Zamawiającemu w formie pisemnej zakończenie robót oraz gotowość do ich odbioru najpóźniej w terminie zakończenia zadania, wskazanym w § 2 ust. 1. </w:t>
      </w:r>
    </w:p>
    <w:p>
      <w:pPr>
        <w:pStyle w:val="Normal"/>
        <w:numPr>
          <w:ilvl w:val="0"/>
          <w:numId w:val="12"/>
        </w:numPr>
        <w:tabs>
          <w:tab w:val="clear" w:pos="708"/>
          <w:tab w:val="left" w:pos="0" w:leader="none"/>
          <w:tab w:val="left" w:pos="851" w:leader="none"/>
        </w:tabs>
        <w:spacing w:lineRule="auto" w:line="252" w:before="0" w:after="0"/>
        <w:ind w:left="0" w:firstLine="426"/>
        <w:jc w:val="both"/>
        <w:rPr>
          <w:rFonts w:ascii="Arial" w:hAnsi="Arial" w:cs="Arial"/>
        </w:rPr>
      </w:pPr>
      <w:r>
        <w:rPr>
          <w:rFonts w:cs="Arial" w:ascii="Arial" w:hAnsi="Arial"/>
        </w:rPr>
        <w:t xml:space="preserve">Zamawiający zobowiązany jest w terminie 2 dni roboczych licząc od dnia przyjęcia od Wykonawcy zgłoszenia o zakończeniu robót i gotowości ich odbioru, o którym mowa w ust. 6, przystąpić do protokolarnego odbioru robót. </w:t>
      </w:r>
    </w:p>
    <w:p>
      <w:pPr>
        <w:pStyle w:val="Normal"/>
        <w:numPr>
          <w:ilvl w:val="0"/>
          <w:numId w:val="12"/>
        </w:numPr>
        <w:tabs>
          <w:tab w:val="clear" w:pos="708"/>
          <w:tab w:val="left" w:pos="0" w:leader="none"/>
          <w:tab w:val="left" w:pos="851" w:leader="none"/>
        </w:tabs>
        <w:spacing w:lineRule="auto" w:line="252" w:before="0" w:after="0"/>
        <w:ind w:left="0" w:firstLine="426"/>
        <w:jc w:val="both"/>
        <w:rPr>
          <w:rFonts w:ascii="Arial" w:hAnsi="Arial" w:cs="Arial"/>
        </w:rPr>
      </w:pPr>
      <w:r>
        <w:rPr>
          <w:rFonts w:cs="Arial" w:ascii="Arial" w:hAnsi="Arial"/>
        </w:rPr>
        <w:t xml:space="preserve">Podpisanie protokołu odbioru przedmiotu umowy bez uwag i bez stwierdzenia wad lub usterek oznacza przyjęcie przez Zamawiającego zrealizowanych robót budowlanych jako należycie wykonanych i prawidłowo ukończonych. </w:t>
      </w:r>
    </w:p>
    <w:p>
      <w:pPr>
        <w:pStyle w:val="Normal"/>
        <w:numPr>
          <w:ilvl w:val="0"/>
          <w:numId w:val="12"/>
        </w:numPr>
        <w:tabs>
          <w:tab w:val="clear" w:pos="708"/>
          <w:tab w:val="left" w:pos="0" w:leader="none"/>
          <w:tab w:val="left" w:pos="851" w:leader="none"/>
        </w:tabs>
        <w:spacing w:lineRule="auto" w:line="252" w:before="0" w:after="0"/>
        <w:ind w:left="0" w:firstLine="426"/>
        <w:jc w:val="both"/>
        <w:rPr>
          <w:rFonts w:ascii="Arial" w:hAnsi="Arial" w:cs="Arial"/>
        </w:rPr>
      </w:pPr>
      <w:r>
        <w:rPr>
          <w:rFonts w:eastAsia="Times New Roman" w:cs="Arial" w:ascii="Arial" w:hAnsi="Arial"/>
          <w:lang w:eastAsia="pl-PL"/>
        </w:rPr>
        <w:t>Zamawiający wyznaczy datę pogwarancyjnego odbioru robót przed upływem terminu gwarancji i rękojmi za wady oraz powiadomi o tym terminie Wykonawcę w formie pisemnej.</w:t>
      </w:r>
    </w:p>
    <w:p>
      <w:pPr>
        <w:pStyle w:val="Normal"/>
        <w:numPr>
          <w:ilvl w:val="0"/>
          <w:numId w:val="12"/>
        </w:numPr>
        <w:tabs>
          <w:tab w:val="clear" w:pos="708"/>
          <w:tab w:val="left" w:pos="0" w:leader="none"/>
          <w:tab w:val="left" w:pos="851" w:leader="none"/>
        </w:tabs>
        <w:spacing w:lineRule="auto" w:line="252" w:before="0" w:after="0"/>
        <w:ind w:left="0" w:firstLine="426"/>
        <w:jc w:val="both"/>
        <w:rPr>
          <w:rFonts w:ascii="Arial" w:hAnsi="Arial" w:cs="Arial"/>
        </w:rPr>
      </w:pPr>
      <w:r>
        <w:rPr>
          <w:rFonts w:eastAsia="Times New Roman" w:cs="Arial" w:ascii="Arial" w:hAnsi="Arial"/>
          <w:lang w:eastAsia="pl-PL"/>
        </w:rPr>
        <w:t>Wykonawca zobowiązany jest do udziału w odbiorze pogwarancyjnym, o którym mowa w ust. 9, a jeżeli Wykonawca nie może wziąć osobiście udziału w tym odbiorze, udziela pisemnego pełnomocnictwa do tych czynności wskazanej przez siebie osobie. Osoba ta działa na rzecz i w imieniu Wykonawcy. Jeżeli Wykonawca nie stawi się w wyznaczonym terminie na pogwarancyjnym odbiorze robót i nie wskaże pełnomocnictwem danej osoby – ustalenia z odbioru pogwarancyjnego, dokonane przez Zamawiającego bez udziału Wykonawcy, są dla obu Stron wiążące.</w:t>
      </w:r>
    </w:p>
    <w:p>
      <w:pPr>
        <w:pStyle w:val="Normal"/>
        <w:numPr>
          <w:ilvl w:val="0"/>
          <w:numId w:val="12"/>
        </w:numPr>
        <w:tabs>
          <w:tab w:val="clear" w:pos="708"/>
          <w:tab w:val="left" w:pos="0" w:leader="none"/>
          <w:tab w:val="left" w:pos="851" w:leader="none"/>
        </w:tabs>
        <w:spacing w:lineRule="auto" w:line="252" w:before="0" w:after="0"/>
        <w:ind w:left="0" w:firstLine="426"/>
        <w:jc w:val="both"/>
        <w:rPr>
          <w:rFonts w:ascii="Arial" w:hAnsi="Arial" w:cs="Arial"/>
        </w:rPr>
      </w:pPr>
      <w:r>
        <w:rPr>
          <w:rFonts w:eastAsia="Times New Roman" w:cs="Arial" w:ascii="Arial" w:hAnsi="Arial"/>
          <w:lang w:eastAsia="pl-PL"/>
        </w:rPr>
        <w:t xml:space="preserve">Szczegółowe zasady dokonywania odbiorów robót (w tym: zanikających, ulegających zakryciu oraz ostatecznego odbioru robót), zostały określone w </w:t>
      </w:r>
      <w:r>
        <w:rPr>
          <w:rFonts w:eastAsia="Times New Roman" w:cs="Arial" w:ascii="Arial" w:hAnsi="Arial"/>
          <w:i/>
          <w:lang w:eastAsia="pl-PL"/>
        </w:rPr>
        <w:t>Specyfikacji Techniczn</w:t>
      </w:r>
      <w:r>
        <w:rPr>
          <w:rFonts w:eastAsia="Times New Roman" w:cs="Arial" w:ascii="Arial" w:hAnsi="Arial"/>
          <w:i/>
          <w:shd w:fill="FFFFFF" w:val="clear"/>
          <w:lang w:eastAsia="pl-PL"/>
        </w:rPr>
        <w:t>ej</w:t>
      </w:r>
      <w:r>
        <w:rPr>
          <w:rFonts w:eastAsia="Times New Roman" w:cs="Arial" w:ascii="Arial" w:hAnsi="Arial"/>
          <w:shd w:fill="FFFFFF" w:val="clear"/>
          <w:lang w:eastAsia="pl-PL"/>
        </w:rPr>
        <w:t xml:space="preserve"> </w:t>
      </w:r>
      <w:r>
        <w:rPr>
          <w:rFonts w:eastAsia="Times New Roman" w:cs="Arial" w:ascii="Arial" w:hAnsi="Arial"/>
          <w:i/>
          <w:shd w:fill="FFFFFF" w:val="clear"/>
          <w:lang w:eastAsia="ar-SA"/>
        </w:rPr>
        <w:t>Wykonania i Odbioru Robót</w:t>
      </w:r>
      <w:bookmarkStart w:id="2" w:name="_Hlk81746644"/>
      <w:bookmarkEnd w:id="2"/>
      <w:r>
        <w:rPr>
          <w:rFonts w:eastAsia="Times New Roman" w:cs="Arial" w:ascii="Arial" w:hAnsi="Arial"/>
          <w:shd w:fill="FFFFFF" w:val="clear"/>
          <w:lang w:eastAsia="ar-SA"/>
        </w:rPr>
        <w:t xml:space="preserve">, stanowiącej Załącznik Nr 1 do umowy. Zasady te są wiążące dla Wykonawcy i Zamawiającego. </w:t>
      </w:r>
    </w:p>
    <w:p>
      <w:pPr>
        <w:pStyle w:val="Normal"/>
        <w:numPr>
          <w:ilvl w:val="0"/>
          <w:numId w:val="12"/>
        </w:numPr>
        <w:tabs>
          <w:tab w:val="clear" w:pos="708"/>
          <w:tab w:val="left" w:pos="0" w:leader="none"/>
          <w:tab w:val="left" w:pos="851" w:leader="none"/>
        </w:tabs>
        <w:spacing w:lineRule="auto" w:line="252" w:before="0" w:after="0"/>
        <w:ind w:left="0" w:firstLine="426"/>
        <w:jc w:val="both"/>
        <w:rPr>
          <w:rFonts w:ascii="Arial" w:hAnsi="Arial" w:cs="Arial"/>
        </w:rPr>
      </w:pPr>
      <w:r>
        <w:rPr>
          <w:rFonts w:eastAsia="Times New Roman" w:cs="Arial" w:ascii="Arial" w:hAnsi="Arial"/>
          <w:shd w:fill="FFFFFF" w:val="clear"/>
          <w:lang w:eastAsia="ar-SA"/>
        </w:rPr>
        <w:t>Wykonawca – w przypadku zrealizowania w terminie do dnia 15.12.202</w:t>
      </w:r>
      <w:r>
        <w:rPr>
          <w:rFonts w:eastAsia="Times New Roman" w:cs="Arial" w:ascii="Arial" w:hAnsi="Arial"/>
          <w:shd w:fill="FFFFFF" w:val="clear"/>
          <w:lang w:eastAsia="ar-SA"/>
        </w:rPr>
        <w:t>3</w:t>
      </w:r>
      <w:r>
        <w:rPr>
          <w:rFonts w:eastAsia="Times New Roman" w:cs="Arial" w:ascii="Arial" w:hAnsi="Arial"/>
          <w:shd w:fill="FFFFFF" w:val="clear"/>
          <w:lang w:eastAsia="ar-SA"/>
        </w:rPr>
        <w:t xml:space="preserve"> r. co najmniej 70% </w:t>
      </w:r>
      <w:r>
        <w:rPr>
          <w:rFonts w:eastAsia="Times New Roman" w:cs="Arial" w:ascii="Arial" w:hAnsi="Arial"/>
          <w:bCs/>
          <w:color w:val="000000"/>
          <w:shd w:fill="FFFFFF" w:val="clear"/>
          <w:lang w:eastAsia="pl-PL"/>
        </w:rPr>
        <w:t>zakresu rzeczowego przedmiotu umowy – zgłasza Inspektorowi nadzoru inwestorskiemu w formie pisemnej  – maksymalnie w kolejnym dniu roboczym – gotowość odbioru częściowego zrealizowanych robót.</w:t>
      </w:r>
    </w:p>
    <w:p>
      <w:pPr>
        <w:pStyle w:val="Normal"/>
        <w:numPr>
          <w:ilvl w:val="0"/>
          <w:numId w:val="12"/>
        </w:numPr>
        <w:tabs>
          <w:tab w:val="clear" w:pos="708"/>
          <w:tab w:val="left" w:pos="0" w:leader="none"/>
          <w:tab w:val="left" w:pos="851" w:leader="none"/>
        </w:tabs>
        <w:spacing w:lineRule="auto" w:line="252" w:before="0" w:after="0"/>
        <w:ind w:left="0" w:firstLine="426"/>
        <w:jc w:val="both"/>
        <w:rPr>
          <w:rFonts w:ascii="Arial" w:hAnsi="Arial" w:cs="Arial"/>
        </w:rPr>
      </w:pPr>
      <w:r>
        <w:rPr>
          <w:rFonts w:eastAsia="Times New Roman" w:cs="Arial" w:ascii="Arial" w:hAnsi="Arial"/>
          <w:bCs/>
          <w:color w:val="000000"/>
          <w:shd w:fill="FFFFFF" w:val="clear"/>
          <w:lang w:eastAsia="pl-PL"/>
        </w:rPr>
        <w:t xml:space="preserve">Inspektor nadzoru inwestorskiego lub Zamawiający zobowiązany jest dokonać odbioru zgłoszonych do odbioru robót częściowych w ciągu 2 dni od daty przyjęcia zgłoszenia Wykonawcy, o którym mowa w ust. 12. Odbiór następuje przy udziale Wykonawcy lub Kierownika budowy oraz Zamawiającego i Inspektora nadzoru inwestorskiego.  </w:t>
      </w:r>
    </w:p>
    <w:p>
      <w:pPr>
        <w:pStyle w:val="Normal"/>
        <w:numPr>
          <w:ilvl w:val="0"/>
          <w:numId w:val="12"/>
        </w:numPr>
        <w:tabs>
          <w:tab w:val="clear" w:pos="708"/>
          <w:tab w:val="left" w:pos="0" w:leader="none"/>
          <w:tab w:val="left" w:pos="851" w:leader="none"/>
        </w:tabs>
        <w:spacing w:lineRule="auto" w:line="252" w:before="0" w:after="0"/>
        <w:ind w:left="0" w:firstLine="426"/>
        <w:jc w:val="both"/>
        <w:rPr>
          <w:rFonts w:ascii="Arial" w:hAnsi="Arial" w:cs="Arial"/>
        </w:rPr>
      </w:pPr>
      <w:r>
        <w:rPr>
          <w:rFonts w:eastAsia="Times New Roman" w:cs="Arial" w:ascii="Arial" w:hAnsi="Arial"/>
          <w:bCs/>
          <w:color w:val="000000"/>
          <w:shd w:fill="FFFFFF" w:val="clear"/>
          <w:lang w:eastAsia="pl-PL"/>
        </w:rPr>
        <w:t xml:space="preserve">Odbiór częściowy wykonanych do dnia 15.12.2023 r. w co najmniej 70% robót nastąpi na podstawie protokołu odbioru częściowego, który wymaga podpisu przedstawicieli obu Stron. W protokole odbioru ujęte zostaną zakres i wielkość zrealizowanych prac, a także wartość tych prac – z uwzględnieniem pozycji wyceny w </w:t>
      </w:r>
      <w:r>
        <w:rPr>
          <w:rFonts w:eastAsia="Times New Roman" w:cs="Arial" w:ascii="Arial" w:hAnsi="Arial"/>
          <w:bCs/>
          <w:i/>
          <w:color w:val="000000"/>
          <w:shd w:fill="FFFFFF" w:val="clear"/>
          <w:lang w:eastAsia="pl-PL"/>
        </w:rPr>
        <w:t>kosztorysie ofertowym</w:t>
      </w:r>
      <w:r>
        <w:rPr>
          <w:rFonts w:eastAsia="Times New Roman" w:cs="Arial" w:ascii="Arial" w:hAnsi="Arial"/>
          <w:bCs/>
          <w:color w:val="000000"/>
          <w:shd w:fill="FFFFFF" w:val="clear"/>
          <w:lang w:eastAsia="pl-PL"/>
        </w:rPr>
        <w:t xml:space="preserve"> przedłożonym Zamawiającemu przez Wykonawcę przed zawarciem umowy.    </w:t>
      </w:r>
    </w:p>
    <w:p>
      <w:pPr>
        <w:pStyle w:val="Normal"/>
        <w:tabs>
          <w:tab w:val="clear" w:pos="708"/>
          <w:tab w:val="left" w:pos="360" w:leader="none"/>
        </w:tabs>
        <w:spacing w:lineRule="auto" w:line="252" w:before="0" w:after="0"/>
        <w:jc w:val="center"/>
        <w:rPr>
          <w:rFonts w:ascii="Arial" w:hAnsi="Arial" w:eastAsia="Times New Roman" w:cs="Arial"/>
          <w:b/>
          <w:bCs/>
          <w:lang w:eastAsia="pl-PL"/>
        </w:rPr>
      </w:pPr>
      <w:r>
        <w:rPr>
          <w:rFonts w:eastAsia="Times New Roman" w:cs="Arial" w:ascii="Arial" w:hAnsi="Arial"/>
          <w:b/>
          <w:bCs/>
          <w:lang w:eastAsia="pl-PL"/>
        </w:rPr>
      </w:r>
    </w:p>
    <w:p>
      <w:pPr>
        <w:pStyle w:val="Normal"/>
        <w:tabs>
          <w:tab w:val="clear" w:pos="708"/>
          <w:tab w:val="left" w:pos="360" w:leader="none"/>
        </w:tabs>
        <w:spacing w:lineRule="auto" w:line="252" w:before="0" w:after="0"/>
        <w:jc w:val="center"/>
        <w:rPr>
          <w:rFonts w:ascii="Arial" w:hAnsi="Arial" w:cs="Arial"/>
        </w:rPr>
      </w:pPr>
      <w:r>
        <w:rPr>
          <w:rFonts w:eastAsia="Times New Roman" w:cs="Arial" w:ascii="Arial" w:hAnsi="Arial"/>
          <w:b/>
          <w:bCs/>
          <w:lang w:eastAsia="pl-PL"/>
        </w:rPr>
        <w:t>§ 8</w:t>
      </w:r>
    </w:p>
    <w:p>
      <w:pPr>
        <w:pStyle w:val="Normal"/>
        <w:tabs>
          <w:tab w:val="clear" w:pos="708"/>
          <w:tab w:val="left" w:pos="360" w:leader="none"/>
        </w:tabs>
        <w:spacing w:lineRule="auto" w:line="252" w:before="0" w:after="0"/>
        <w:jc w:val="center"/>
        <w:rPr>
          <w:rFonts w:ascii="Arial" w:hAnsi="Arial" w:cs="Arial"/>
        </w:rPr>
      </w:pPr>
      <w:r>
        <w:rPr>
          <w:rFonts w:eastAsia="Times New Roman" w:cs="Arial" w:ascii="Arial" w:hAnsi="Arial"/>
          <w:b/>
          <w:bCs/>
          <w:lang w:eastAsia="pl-PL"/>
        </w:rPr>
        <w:t>Wady i usterki przedmiotu umowy</w:t>
      </w:r>
    </w:p>
    <w:p>
      <w:pPr>
        <w:pStyle w:val="Normal"/>
        <w:spacing w:lineRule="auto" w:line="252" w:before="0" w:after="0"/>
        <w:rPr>
          <w:rFonts w:ascii="Arial" w:hAnsi="Arial" w:eastAsia="Times New Roman" w:cs="Arial"/>
          <w:b/>
          <w:bCs/>
          <w:lang w:eastAsia="pl-PL"/>
        </w:rPr>
      </w:pPr>
      <w:r>
        <w:rPr>
          <w:rFonts w:eastAsia="Times New Roman" w:cs="Arial" w:ascii="Arial" w:hAnsi="Arial"/>
          <w:b/>
          <w:bCs/>
          <w:lang w:eastAsia="pl-PL"/>
        </w:rPr>
      </w:r>
    </w:p>
    <w:p>
      <w:pPr>
        <w:pStyle w:val="Normal"/>
        <w:numPr>
          <w:ilvl w:val="0"/>
          <w:numId w:val="41"/>
        </w:numPr>
        <w:tabs>
          <w:tab w:val="clear" w:pos="708"/>
          <w:tab w:val="left" w:pos="0" w:leader="none"/>
          <w:tab w:val="left" w:pos="851" w:leader="none"/>
        </w:tabs>
        <w:spacing w:lineRule="auto" w:line="252" w:before="0" w:after="0"/>
        <w:ind w:left="0" w:firstLine="426"/>
        <w:jc w:val="both"/>
        <w:rPr>
          <w:rFonts w:ascii="Arial" w:hAnsi="Arial" w:cs="Arial"/>
        </w:rPr>
      </w:pPr>
      <w:r>
        <w:rPr>
          <w:rFonts w:eastAsia="Times New Roman" w:cs="Arial" w:ascii="Arial" w:hAnsi="Arial"/>
          <w:lang w:eastAsia="pl-PL"/>
        </w:rPr>
        <w:t>Jeżeli w toku odbioru stwierdzone zostaną wady lub usterki, Zamawiającemu przysługują następujące uprawnienia:</w:t>
      </w:r>
    </w:p>
    <w:p>
      <w:pPr>
        <w:pStyle w:val="Normal"/>
        <w:numPr>
          <w:ilvl w:val="1"/>
          <w:numId w:val="13"/>
        </w:numPr>
        <w:tabs>
          <w:tab w:val="clear" w:pos="708"/>
          <w:tab w:val="left" w:pos="1276" w:leader="none"/>
        </w:tabs>
        <w:spacing w:lineRule="auto" w:line="252" w:before="0" w:after="0"/>
        <w:ind w:left="1276" w:hanging="426"/>
        <w:jc w:val="both"/>
        <w:rPr>
          <w:rFonts w:ascii="Arial" w:hAnsi="Arial" w:cs="Arial"/>
        </w:rPr>
      </w:pPr>
      <w:r>
        <w:rPr>
          <w:rFonts w:eastAsia="Times New Roman" w:cs="Arial" w:ascii="Arial" w:hAnsi="Arial"/>
          <w:lang w:eastAsia="pl-PL"/>
        </w:rPr>
        <w:t xml:space="preserve">jeżeli wady lub usterki nadają się do usunięcia, Zamawiający dokonuje odbioru i wyznacza termin na usunięcie wad lub usterek; </w:t>
      </w:r>
    </w:p>
    <w:p>
      <w:pPr>
        <w:pStyle w:val="Normal"/>
        <w:numPr>
          <w:ilvl w:val="1"/>
          <w:numId w:val="13"/>
        </w:numPr>
        <w:tabs>
          <w:tab w:val="clear" w:pos="708"/>
          <w:tab w:val="left" w:pos="1276" w:leader="none"/>
        </w:tabs>
        <w:spacing w:lineRule="auto" w:line="252" w:before="0" w:after="0"/>
        <w:ind w:left="1276" w:hanging="426"/>
        <w:jc w:val="both"/>
        <w:rPr>
          <w:rFonts w:ascii="Arial" w:hAnsi="Arial" w:cs="Arial"/>
        </w:rPr>
      </w:pPr>
      <w:r>
        <w:rPr>
          <w:rFonts w:eastAsia="Times New Roman" w:cs="Arial" w:ascii="Arial" w:hAnsi="Arial"/>
          <w:bCs/>
          <w:lang w:eastAsia="pl-PL"/>
        </w:rPr>
        <w:t>jeżeli wady lub usterki nadają się do usunięcia, jednak uniemożliwiają użyt</w:t>
      </w:r>
      <w:r>
        <w:rPr>
          <w:rFonts w:eastAsia="Times New Roman" w:cs="Arial" w:ascii="Arial" w:hAnsi="Arial"/>
          <w:bCs/>
          <w:shd w:fill="FFFFFF" w:val="clear"/>
          <w:lang w:eastAsia="pl-PL"/>
        </w:rPr>
        <w:t>kowanie zgodnie z przeznaczeniem, Zamawiający może odmówić odbioru przedmiotu umowy i wyznaczyć termin na usunięcie wad lub usterek;</w:t>
      </w:r>
    </w:p>
    <w:p>
      <w:pPr>
        <w:pStyle w:val="Normal"/>
        <w:numPr>
          <w:ilvl w:val="1"/>
          <w:numId w:val="13"/>
        </w:numPr>
        <w:tabs>
          <w:tab w:val="clear" w:pos="708"/>
          <w:tab w:val="left" w:pos="1276" w:leader="none"/>
        </w:tabs>
        <w:spacing w:lineRule="auto" w:line="252" w:before="0" w:after="0"/>
        <w:ind w:left="1276" w:hanging="426"/>
        <w:jc w:val="both"/>
        <w:rPr>
          <w:rFonts w:ascii="Arial" w:hAnsi="Arial" w:cs="Arial"/>
        </w:rPr>
      </w:pPr>
      <w:r>
        <w:rPr>
          <w:rFonts w:eastAsia="Times New Roman" w:cs="Arial" w:ascii="Arial" w:hAnsi="Arial"/>
          <w:bCs/>
          <w:shd w:fill="FFFFFF" w:val="clear"/>
          <w:lang w:eastAsia="pl-PL"/>
        </w:rPr>
        <w:t>jeżeli wady lub usterki nie nadają się do usunięcia i/lub uniemożliwiają użytkowanie zgodnie z przeznaczeniem, Zamawiający może odstąpić od umowy lub żądać wykonania przedmiotu odbioru po raz drugi.</w:t>
      </w:r>
    </w:p>
    <w:p>
      <w:pPr>
        <w:pStyle w:val="Normal"/>
        <w:numPr>
          <w:ilvl w:val="0"/>
          <w:numId w:val="13"/>
        </w:numPr>
        <w:tabs>
          <w:tab w:val="clear" w:pos="708"/>
          <w:tab w:val="left" w:pos="0" w:leader="none"/>
          <w:tab w:val="left" w:pos="851" w:leader="none"/>
        </w:tabs>
        <w:spacing w:lineRule="auto" w:line="252" w:before="0" w:after="0"/>
        <w:ind w:left="0" w:firstLine="426"/>
        <w:jc w:val="both"/>
        <w:rPr>
          <w:rFonts w:ascii="Arial" w:hAnsi="Arial" w:cs="Arial"/>
        </w:rPr>
      </w:pPr>
      <w:r>
        <w:rPr>
          <w:rFonts w:eastAsia="Times New Roman" w:cs="Arial" w:ascii="Arial" w:hAnsi="Arial"/>
          <w:bCs/>
          <w:shd w:fill="FFFFFF" w:val="clear"/>
          <w:lang w:eastAsia="pl-PL"/>
        </w:rPr>
        <w:t>Strony postanawiają, że z czynności odbioru będzie sporządzony protokół zawierający wszelkie ustalenia dokonane w toku odbioru, jak też terminy wyznaczone na usunięcie wad lub usterek stwierdzonych przy odbiorze.</w:t>
      </w:r>
    </w:p>
    <w:p>
      <w:pPr>
        <w:pStyle w:val="Normal"/>
        <w:numPr>
          <w:ilvl w:val="0"/>
          <w:numId w:val="13"/>
        </w:numPr>
        <w:tabs>
          <w:tab w:val="clear" w:pos="708"/>
          <w:tab w:val="left" w:pos="0" w:leader="none"/>
          <w:tab w:val="left" w:pos="851" w:leader="none"/>
        </w:tabs>
        <w:spacing w:lineRule="auto" w:line="252" w:before="0" w:after="0"/>
        <w:ind w:left="0" w:firstLine="426"/>
        <w:jc w:val="both"/>
        <w:rPr>
          <w:rFonts w:ascii="Arial" w:hAnsi="Arial" w:cs="Arial"/>
        </w:rPr>
      </w:pPr>
      <w:r>
        <w:rPr>
          <w:rFonts w:eastAsia="Times New Roman" w:cs="Arial" w:ascii="Arial" w:hAnsi="Arial"/>
          <w:bCs/>
          <w:shd w:fill="FFFFFF" w:val="clear"/>
          <w:lang w:eastAsia="pl-PL"/>
        </w:rPr>
        <w:t>Wykonawca jest zobowiązany do usunięcia wad lub usterek wykrytych podczas odbioru w terminie wyznaczonym przez Zamawiającego, przy czym termin usunięcia wad lub usterek stwierdzonych przy odbiorze końcowym robót nie będzie dłuższy niż 14 dni od dnia stwierdzenia tych wad/usterek. Przy wyznaczaniu terminu na usunięcie wad Zamawiający uwzględni rodzaj wad, technologię ich usuwania umożliwiające ich realizację, a także uzasadnione stanowisko Wykonawcy. W wyznaczeniu terminu usunięcia wad lub usterek uwzględniany będzie termin związany z dostępnością zakontraktowanych pokojów.</w:t>
      </w:r>
    </w:p>
    <w:p>
      <w:pPr>
        <w:pStyle w:val="Normal"/>
        <w:numPr>
          <w:ilvl w:val="0"/>
          <w:numId w:val="13"/>
        </w:numPr>
        <w:tabs>
          <w:tab w:val="clear" w:pos="708"/>
          <w:tab w:val="left" w:pos="0" w:leader="none"/>
          <w:tab w:val="left" w:pos="851" w:leader="none"/>
        </w:tabs>
        <w:spacing w:lineRule="auto" w:line="252" w:before="0" w:after="0"/>
        <w:ind w:left="0" w:firstLine="426"/>
        <w:jc w:val="both"/>
        <w:rPr>
          <w:rFonts w:ascii="Arial" w:hAnsi="Arial" w:cs="Arial"/>
        </w:rPr>
      </w:pPr>
      <w:r>
        <w:rPr>
          <w:rFonts w:eastAsia="Times New Roman" w:cs="Arial" w:ascii="Arial" w:hAnsi="Arial"/>
          <w:bCs/>
          <w:shd w:fill="FFFFFF" w:val="clear"/>
          <w:lang w:eastAsia="pl-PL"/>
        </w:rPr>
        <w:t>Jeżeli opóźnienie w usunięciu wad lub usterek przekroczy 5 dni od daty wyznaczonego terminu przez Zamawiającego lub Wykonawca odmówi ich usunięcia, Zamawiający jest uprawniony usunąć wady lub usterki siłami własnymi lub zlecić innemu wykonawcy ich usunięcie, a kosztami wykonania obciążyć Wykonawcę. W takim przypadku koszty usuwania wad lub usterek pokrywane będą w pierwszej kolejności z wniesionego przez Wykonawcę zabezpieczenia należytego wykonania umowy.</w:t>
      </w:r>
    </w:p>
    <w:p>
      <w:pPr>
        <w:pStyle w:val="Normal"/>
        <w:numPr>
          <w:ilvl w:val="0"/>
          <w:numId w:val="13"/>
        </w:numPr>
        <w:tabs>
          <w:tab w:val="clear" w:pos="708"/>
          <w:tab w:val="left" w:pos="0" w:leader="none"/>
          <w:tab w:val="left" w:pos="851" w:leader="none"/>
        </w:tabs>
        <w:spacing w:lineRule="auto" w:line="252" w:before="0" w:after="0"/>
        <w:ind w:left="0" w:firstLine="426"/>
        <w:jc w:val="both"/>
        <w:rPr>
          <w:rFonts w:ascii="Arial" w:hAnsi="Arial" w:cs="Arial"/>
        </w:rPr>
      </w:pPr>
      <w:r>
        <w:rPr>
          <w:rFonts w:eastAsia="Times New Roman" w:cs="Arial" w:ascii="Arial" w:hAnsi="Arial"/>
          <w:shd w:fill="FFFFFF" w:val="clear"/>
          <w:lang w:eastAsia="pl-PL"/>
        </w:rPr>
        <w:t>Wykonawca ma obowiązek naprawienia wszystkich szkód powstałych na skutek okoliczności, za które Wykonawca ponosi odpowiedzialność. Za szkodę uważa się również konsekwencje finansowe tytułem niewywiązania się Zamawiającego z terminowego przekazania do użytkowania pokojów objętych przedmiotem umowy, zakontraktowanych przez NFZ – w związku z niezrealizowaniem przedmiotu umowy w ustalonym w umowie terminie z przyczyn leżących po stronie Wykonawcy.</w:t>
      </w:r>
    </w:p>
    <w:p>
      <w:pPr>
        <w:pStyle w:val="Normal"/>
        <w:tabs>
          <w:tab w:val="clear" w:pos="708"/>
          <w:tab w:val="left" w:pos="851" w:leader="none"/>
        </w:tabs>
        <w:spacing w:lineRule="auto" w:line="252" w:before="0" w:after="0"/>
        <w:ind w:left="426" w:hanging="0"/>
        <w:jc w:val="both"/>
        <w:rPr>
          <w:rFonts w:ascii="Arial" w:hAnsi="Arial" w:eastAsia="Times New Roman" w:cs="Arial"/>
          <w:lang w:eastAsia="pl-PL"/>
        </w:rPr>
      </w:pPr>
      <w:r>
        <w:rPr>
          <w:rFonts w:eastAsia="Times New Roman" w:cs="Arial" w:ascii="Arial" w:hAnsi="Arial"/>
          <w:lang w:eastAsia="pl-PL"/>
        </w:rPr>
      </w:r>
    </w:p>
    <w:p>
      <w:pPr>
        <w:pStyle w:val="Normal"/>
        <w:spacing w:lineRule="auto" w:line="252" w:before="0" w:after="0"/>
        <w:jc w:val="center"/>
        <w:rPr>
          <w:rFonts w:ascii="Arial" w:hAnsi="Arial" w:cs="Arial"/>
        </w:rPr>
      </w:pPr>
      <w:r>
        <w:rPr>
          <w:rFonts w:cs="Arial" w:ascii="Arial" w:hAnsi="Arial"/>
          <w:b/>
          <w:bCs/>
          <w:shd w:fill="FFFFFF" w:val="clear"/>
        </w:rPr>
        <w:t>§ 9</w:t>
      </w:r>
    </w:p>
    <w:p>
      <w:pPr>
        <w:pStyle w:val="Normal"/>
        <w:spacing w:lineRule="auto" w:line="252" w:before="0" w:after="0"/>
        <w:jc w:val="center"/>
        <w:rPr>
          <w:rFonts w:ascii="Arial" w:hAnsi="Arial" w:cs="Arial"/>
        </w:rPr>
      </w:pPr>
      <w:r>
        <w:rPr>
          <w:rFonts w:cs="Arial" w:ascii="Arial" w:hAnsi="Arial"/>
          <w:b/>
          <w:bCs/>
          <w:shd w:fill="FFFFFF" w:val="clear"/>
        </w:rPr>
        <w:t xml:space="preserve">Wynagrodzenie Wykonawcy i rozliczenie </w:t>
      </w:r>
    </w:p>
    <w:p>
      <w:pPr>
        <w:pStyle w:val="Normal"/>
        <w:spacing w:lineRule="auto" w:line="252" w:before="0" w:after="0"/>
        <w:ind w:left="360" w:hanging="0"/>
        <w:jc w:val="center"/>
        <w:rPr>
          <w:rFonts w:ascii="Arial" w:hAnsi="Arial" w:eastAsia="Times New Roman" w:cs="Arial"/>
          <w:b/>
          <w:bCs/>
          <w:lang w:eastAsia="pl-PL"/>
        </w:rPr>
      </w:pPr>
      <w:r>
        <w:rPr>
          <w:rFonts w:eastAsia="Times New Roman" w:cs="Arial" w:ascii="Arial" w:hAnsi="Arial"/>
          <w:b/>
          <w:bCs/>
          <w:lang w:eastAsia="pl-PL"/>
        </w:rPr>
      </w:r>
    </w:p>
    <w:p>
      <w:pPr>
        <w:pStyle w:val="Normal"/>
        <w:numPr>
          <w:ilvl w:val="0"/>
          <w:numId w:val="42"/>
        </w:numPr>
        <w:tabs>
          <w:tab w:val="clear" w:pos="708"/>
          <w:tab w:val="left" w:pos="0" w:leader="none"/>
          <w:tab w:val="left" w:pos="851" w:leader="none"/>
        </w:tabs>
        <w:spacing w:lineRule="auto" w:line="252" w:before="0" w:after="0"/>
        <w:ind w:left="0" w:firstLine="426"/>
        <w:jc w:val="both"/>
        <w:rPr>
          <w:rFonts w:ascii="Arial" w:hAnsi="Arial" w:cs="Arial"/>
        </w:rPr>
      </w:pPr>
      <w:r>
        <w:rPr>
          <w:rFonts w:eastAsia="Times New Roman" w:cs="Arial" w:ascii="Arial" w:hAnsi="Arial"/>
          <w:shd w:fill="FFFFFF" w:val="clear"/>
          <w:lang w:eastAsia="pl-PL"/>
        </w:rPr>
        <w:t>Za wykonanie przedmiotu umowy</w:t>
      </w:r>
      <w:r>
        <w:rPr>
          <w:rFonts w:eastAsia="Times New Roman" w:cs="Arial" w:ascii="Arial" w:hAnsi="Arial"/>
          <w:b/>
          <w:bCs/>
          <w:shd w:fill="FFFFFF" w:val="clear"/>
          <w:lang w:eastAsia="pl-PL"/>
        </w:rPr>
        <w:t xml:space="preserve"> </w:t>
      </w:r>
      <w:r>
        <w:rPr>
          <w:rFonts w:eastAsia="Times New Roman" w:cs="Arial" w:ascii="Arial" w:hAnsi="Arial"/>
          <w:shd w:fill="FFFFFF" w:val="clear"/>
          <w:lang w:eastAsia="pl-PL"/>
        </w:rPr>
        <w:t xml:space="preserve">strony ustalają wynagrodzenie ryczałtowe dla Wykonawcy – zgodnie z ofertą – w wysokości: </w:t>
      </w:r>
      <w:r>
        <w:rPr>
          <w:rFonts w:eastAsia="Arial" w:cs="Arial" w:ascii="Arial" w:hAnsi="Arial"/>
          <w:b/>
          <w:bCs/>
          <w:shd w:fill="FFFFFF" w:val="clear"/>
          <w:lang w:eastAsia="ar-SA"/>
        </w:rPr>
        <w:t>…………………. zł (brutto)</w:t>
      </w:r>
      <w:r>
        <w:rPr>
          <w:rFonts w:eastAsia="Arial" w:cs="Arial" w:ascii="Arial" w:hAnsi="Arial"/>
          <w:shd w:fill="FFFFFF" w:val="clear"/>
          <w:lang w:eastAsia="ar-SA"/>
        </w:rPr>
        <w:t>.</w:t>
      </w:r>
    </w:p>
    <w:p>
      <w:pPr>
        <w:pStyle w:val="Normal"/>
        <w:numPr>
          <w:ilvl w:val="0"/>
          <w:numId w:val="14"/>
        </w:numPr>
        <w:tabs>
          <w:tab w:val="clear" w:pos="708"/>
          <w:tab w:val="left" w:pos="0" w:leader="none"/>
          <w:tab w:val="left" w:pos="851" w:leader="none"/>
        </w:tabs>
        <w:spacing w:lineRule="auto" w:line="252" w:before="0" w:after="0"/>
        <w:ind w:left="0" w:firstLine="426"/>
        <w:jc w:val="both"/>
        <w:rPr>
          <w:rFonts w:ascii="Arial" w:hAnsi="Arial" w:cs="Arial"/>
        </w:rPr>
      </w:pPr>
      <w:r>
        <w:rPr>
          <w:rFonts w:eastAsia="Times New Roman" w:cs="Arial" w:ascii="Arial" w:hAnsi="Arial"/>
          <w:shd w:fill="FFFFFF" w:val="clear"/>
          <w:lang w:eastAsia="pl-PL"/>
        </w:rPr>
        <w:t>Wskazana w ust. 1 umowna cena zawiera w sobie podatek od towarów i usług VAT według stawki: 23 %, określonej w ofercie Wykonawcy.</w:t>
      </w:r>
    </w:p>
    <w:p>
      <w:pPr>
        <w:pStyle w:val="Normal"/>
        <w:numPr>
          <w:ilvl w:val="0"/>
          <w:numId w:val="14"/>
        </w:numPr>
        <w:tabs>
          <w:tab w:val="clear" w:pos="708"/>
          <w:tab w:val="left" w:pos="0" w:leader="none"/>
          <w:tab w:val="left" w:pos="851" w:leader="none"/>
        </w:tabs>
        <w:spacing w:lineRule="auto" w:line="252" w:before="0" w:after="0"/>
        <w:ind w:left="0" w:firstLine="426"/>
        <w:jc w:val="both"/>
        <w:rPr>
          <w:rFonts w:ascii="Arial" w:hAnsi="Arial" w:cs="Arial"/>
        </w:rPr>
      </w:pPr>
      <w:r>
        <w:rPr>
          <w:rFonts w:eastAsia="Times New Roman" w:cs="Arial" w:ascii="Arial" w:hAnsi="Arial"/>
          <w:shd w:fill="FFFFFF" w:val="clear"/>
          <w:lang w:eastAsia="pl-PL"/>
        </w:rPr>
        <w:t>Wynagrodzenie, o którym mowa w ust. 1, obejmuje wszelkie koszty niezbędne dla prawidłowego i pełnego wykonania przedmiotu umowy, w tym koszty wynikające z dokumentacji technicznej i projektowej, jak również nie ujęte w tej dokumentacji, a niezbędne do wykonania całości zadania, w szczególności: ceny materiałów i urządzeń, koszty robocizny, koszty zorganizowania terenu budowy, koszty utrzymania porządku w trakcie realizacji robót, w tym w szczególności koszty zabezpieczenie przed zabrudzeniem oraz uszkodzeniami mechanicznymi istniejących podłóg i posadzek na ciągach komunikacyjnych, z których Wykonawca będzie korzystał w czasie prowadzenia robót budowlanych, koszty wykonania tymczasowych zabezpieczeń, o których mowa w </w:t>
      </w:r>
      <w:r>
        <w:rPr>
          <w:rFonts w:eastAsia="Times New Roman" w:cs="Arial" w:ascii="Arial" w:hAnsi="Arial"/>
          <w:i/>
          <w:shd w:fill="FFFFFF" w:val="clear"/>
          <w:lang w:eastAsia="pl-PL"/>
        </w:rPr>
        <w:t>Specyfikacji technicznej wykonania i odbioru robót</w:t>
      </w:r>
      <w:r>
        <w:rPr>
          <w:rFonts w:eastAsia="Times New Roman" w:cs="Arial" w:ascii="Arial" w:hAnsi="Arial"/>
          <w:shd w:fill="FFFFFF" w:val="clear"/>
          <w:lang w:eastAsia="pl-PL"/>
        </w:rPr>
        <w:t>, koszty uporządkowania terenu po wykonaniu robót, koszty wywozu wytworzonych odpadów w czasie realizacji robót i ich utylizacji, a ponadto koszty udziału w corocznych przeglądach gwarancyjnych wyznaczonych przez Zamawiającego oraz odbiorze pogwarancyjnym robót, a także pozostałe koszty towarzyszące, w tym należne opłaty i podatki.</w:t>
      </w:r>
    </w:p>
    <w:p>
      <w:pPr>
        <w:pStyle w:val="Normal"/>
        <w:numPr>
          <w:ilvl w:val="0"/>
          <w:numId w:val="14"/>
        </w:numPr>
        <w:tabs>
          <w:tab w:val="clear" w:pos="708"/>
          <w:tab w:val="left" w:pos="0" w:leader="none"/>
          <w:tab w:val="left" w:pos="851" w:leader="none"/>
        </w:tabs>
        <w:spacing w:lineRule="auto" w:line="252" w:before="0" w:after="0"/>
        <w:ind w:left="0" w:firstLine="426"/>
        <w:jc w:val="both"/>
        <w:rPr>
          <w:rFonts w:ascii="Arial" w:hAnsi="Arial" w:cs="Arial"/>
        </w:rPr>
      </w:pPr>
      <w:r>
        <w:rPr>
          <w:rFonts w:eastAsia="Times New Roman" w:cs="Arial" w:ascii="Arial" w:hAnsi="Arial"/>
          <w:shd w:fill="FFFFFF" w:val="clear"/>
          <w:lang w:eastAsia="pl-PL"/>
        </w:rPr>
        <w:t xml:space="preserve">Wynagrodzenie, o którym mowa w ust. 1, płatne </w:t>
      </w:r>
      <w:r>
        <w:rPr>
          <w:rFonts w:cs="Arial" w:ascii="Arial" w:hAnsi="Arial"/>
          <w:shd w:fill="FFFFFF" w:val="clear"/>
        </w:rPr>
        <w:t xml:space="preserve">będzie w formie przelewu z rachunku Zamawiającego na rachunek rozliczeniowy Wykonawcy: </w:t>
      </w:r>
      <w:r>
        <w:rPr>
          <w:rFonts w:cs="Arial" w:ascii="Arial" w:hAnsi="Arial"/>
          <w:b/>
          <w:bCs/>
          <w:shd w:fill="FFFFFF" w:val="clear"/>
        </w:rPr>
        <w:t>…………………………………………</w:t>
      </w:r>
      <w:r>
        <w:rPr>
          <w:rFonts w:cs="Arial" w:ascii="Arial" w:hAnsi="Arial"/>
          <w:shd w:fill="FFFFFF" w:val="clear"/>
        </w:rPr>
        <w:t xml:space="preserve"> w terminie 30 dni od daty otrzymania faktury VAT </w:t>
      </w:r>
      <w:r>
        <w:rPr>
          <w:rFonts w:eastAsia="Calibri" w:cs="Arial" w:ascii="Arial" w:hAnsi="Arial"/>
          <w:color w:val="000000"/>
          <w:shd w:fill="FFFFFF" w:val="clear"/>
        </w:rPr>
        <w:t>przez Zamawiającego –</w:t>
      </w:r>
      <w:r>
        <w:rPr>
          <w:rFonts w:cs="Arial" w:ascii="Arial" w:hAnsi="Arial"/>
          <w:shd w:fill="FFFFFF" w:val="clear"/>
        </w:rPr>
        <w:t xml:space="preserve"> z zastrzeżeniem ust. 10 i 11.</w:t>
      </w:r>
      <w:r>
        <w:rPr>
          <w:rFonts w:eastAsia="Calibri" w:cs="Arial" w:ascii="Arial" w:hAnsi="Arial"/>
          <w:color w:val="000000"/>
          <w:shd w:fill="FFFFFF" w:val="clear"/>
        </w:rPr>
        <w:t xml:space="preserve"> Za datę płatności uważa się dzień obciążenia rachunku Zamawiającego, z którego dokonana zostanie płatność.</w:t>
      </w:r>
    </w:p>
    <w:p>
      <w:pPr>
        <w:pStyle w:val="Normal"/>
        <w:numPr>
          <w:ilvl w:val="0"/>
          <w:numId w:val="14"/>
        </w:numPr>
        <w:tabs>
          <w:tab w:val="clear" w:pos="708"/>
          <w:tab w:val="left" w:pos="0" w:leader="none"/>
          <w:tab w:val="left" w:pos="851" w:leader="none"/>
        </w:tabs>
        <w:spacing w:lineRule="auto" w:line="252" w:before="0" w:after="0"/>
        <w:ind w:left="0" w:firstLine="426"/>
        <w:jc w:val="both"/>
        <w:rPr>
          <w:rFonts w:ascii="Arial" w:hAnsi="Arial" w:cs="Arial"/>
        </w:rPr>
      </w:pPr>
      <w:r>
        <w:rPr>
          <w:rFonts w:eastAsia="Times New Roman" w:cs="Arial" w:ascii="Arial" w:hAnsi="Arial"/>
          <w:shd w:fill="FFFFFF" w:val="clear"/>
          <w:lang w:eastAsia="pl-PL"/>
        </w:rPr>
        <w:t>Podstawę wystawienia przez Wykonawcę i przedłożenia Zamawiającemu faktury VAT stanowi podpisany przez Strony protokół odbioru końcowego przedmiotu umowy – w przypadku rozliczania całości robót na podstawie jednej faktury końcowej.</w:t>
      </w:r>
    </w:p>
    <w:p>
      <w:pPr>
        <w:pStyle w:val="Normal"/>
        <w:numPr>
          <w:ilvl w:val="0"/>
          <w:numId w:val="14"/>
        </w:numPr>
        <w:tabs>
          <w:tab w:val="clear" w:pos="708"/>
          <w:tab w:val="left" w:pos="0" w:leader="none"/>
          <w:tab w:val="left" w:pos="851" w:leader="none"/>
        </w:tabs>
        <w:spacing w:lineRule="auto" w:line="252" w:before="0" w:after="0"/>
        <w:ind w:left="0" w:firstLine="426"/>
        <w:jc w:val="both"/>
        <w:rPr>
          <w:rFonts w:ascii="Arial" w:hAnsi="Arial" w:cs="Arial"/>
        </w:rPr>
      </w:pPr>
      <w:r>
        <w:rPr>
          <w:rFonts w:eastAsia="Times New Roman" w:cs="Arial" w:ascii="Arial" w:hAnsi="Arial"/>
          <w:shd w:fill="FFFFFF" w:val="clear"/>
          <w:lang w:eastAsia="pl-PL"/>
        </w:rPr>
        <w:t>Dopuszcza się możliwość rozliczenia między Stronami na podstawie dwóch odrębnych faktur VAT, z czego:</w:t>
      </w:r>
    </w:p>
    <w:p>
      <w:pPr>
        <w:pStyle w:val="ListParagraph"/>
        <w:numPr>
          <w:ilvl w:val="0"/>
          <w:numId w:val="43"/>
        </w:numPr>
        <w:tabs>
          <w:tab w:val="clear" w:pos="708"/>
          <w:tab w:val="left" w:pos="1276" w:leader="none"/>
        </w:tabs>
        <w:spacing w:lineRule="auto" w:line="252"/>
        <w:ind w:left="1276" w:hanging="425"/>
        <w:jc w:val="both"/>
        <w:rPr>
          <w:rFonts w:ascii="Arial" w:hAnsi="Arial" w:cs="Arial"/>
          <w:sz w:val="22"/>
          <w:szCs w:val="22"/>
        </w:rPr>
      </w:pPr>
      <w:r>
        <w:rPr>
          <w:rFonts w:cs="Arial" w:ascii="Arial" w:hAnsi="Arial"/>
          <w:sz w:val="22"/>
          <w:szCs w:val="22"/>
          <w:shd w:fill="FFFFFF" w:val="clear"/>
        </w:rPr>
        <w:t>pierwsza faktura przejściowa zostanie wystawiona przez Wykonawcę po wykonaniu i protokolarnym odebraniu robót częściowych, które Wykonawca zrealizował do dnia 15.12.2023 r. – pod warunkiem, że do tego terminu Wykonawca zrealizował co najmniej 70% zakresu rzeczowego przedmiotu umowy;</w:t>
      </w:r>
    </w:p>
    <w:p>
      <w:pPr>
        <w:pStyle w:val="ListParagraph"/>
        <w:numPr>
          <w:ilvl w:val="0"/>
          <w:numId w:val="15"/>
        </w:numPr>
        <w:tabs>
          <w:tab w:val="clear" w:pos="708"/>
          <w:tab w:val="left" w:pos="1276" w:leader="none"/>
        </w:tabs>
        <w:spacing w:lineRule="auto" w:line="252"/>
        <w:ind w:left="1276" w:hanging="425"/>
        <w:jc w:val="both"/>
        <w:rPr>
          <w:rFonts w:ascii="Arial" w:hAnsi="Arial" w:cs="Arial"/>
          <w:sz w:val="22"/>
          <w:szCs w:val="22"/>
        </w:rPr>
      </w:pPr>
      <w:r>
        <w:rPr>
          <w:rFonts w:cs="Arial" w:ascii="Arial" w:hAnsi="Arial"/>
          <w:sz w:val="22"/>
          <w:szCs w:val="22"/>
          <w:shd w:fill="FFFFFF" w:val="clear"/>
        </w:rPr>
        <w:t xml:space="preserve">druga faktura końcowa zostanie wystawiona przez Wykonawcę po zakończeniu całości robót na podstawie protokołu odbioru końcowego przedmiotu umowy. </w:t>
      </w:r>
    </w:p>
    <w:p>
      <w:pPr>
        <w:pStyle w:val="Normal"/>
        <w:numPr>
          <w:ilvl w:val="0"/>
          <w:numId w:val="14"/>
        </w:numPr>
        <w:tabs>
          <w:tab w:val="clear" w:pos="708"/>
          <w:tab w:val="left" w:pos="0" w:leader="none"/>
          <w:tab w:val="left" w:pos="851" w:leader="none"/>
        </w:tabs>
        <w:spacing w:lineRule="auto" w:line="252" w:before="0" w:after="0"/>
        <w:ind w:left="0" w:firstLine="426"/>
        <w:jc w:val="both"/>
        <w:rPr>
          <w:rFonts w:ascii="Arial" w:hAnsi="Arial" w:cs="Arial"/>
        </w:rPr>
      </w:pPr>
      <w:r>
        <w:rPr>
          <w:rFonts w:eastAsia="Times New Roman" w:cs="Arial" w:ascii="Arial" w:hAnsi="Arial"/>
          <w:shd w:fill="FFFFFF" w:val="clear"/>
          <w:lang w:eastAsia="pl-PL"/>
        </w:rPr>
        <w:t>Rozliczenie określone w ust. 6 możliwe jest wyłącznie w sytuacji zrealizowania przez Wykonawcę w terminie do dnia 15.12.2023 r. co najmniej 70% zakresu rzeczowego przedmiotu umowy i dokonania protokolarnego odbioru tych robót na zasadach określonych     w § 7 ust. 12-14.</w:t>
      </w:r>
    </w:p>
    <w:p>
      <w:pPr>
        <w:pStyle w:val="Normal"/>
        <w:numPr>
          <w:ilvl w:val="0"/>
          <w:numId w:val="14"/>
        </w:numPr>
        <w:tabs>
          <w:tab w:val="clear" w:pos="708"/>
          <w:tab w:val="left" w:pos="0" w:leader="none"/>
          <w:tab w:val="left" w:pos="851" w:leader="none"/>
        </w:tabs>
        <w:spacing w:lineRule="auto" w:line="252" w:before="0" w:after="0"/>
        <w:ind w:left="0" w:firstLine="426"/>
        <w:jc w:val="both"/>
        <w:rPr>
          <w:rFonts w:ascii="Arial" w:hAnsi="Arial" w:cs="Arial"/>
        </w:rPr>
      </w:pPr>
      <w:r>
        <w:rPr>
          <w:rFonts w:eastAsia="Times New Roman" w:cs="Arial" w:ascii="Arial" w:hAnsi="Arial"/>
          <w:shd w:fill="FFFFFF" w:val="clear"/>
          <w:lang w:eastAsia="pl-PL"/>
        </w:rPr>
        <w:t xml:space="preserve">W przypadku określonym w ust. 6 i 7, wysokość wynagrodzenie Wykonawcy za zrealizowanie robót częściowych, o których mowa w ust. 6 pkt 1, zostanie ustalona na podstawie danych zawartych w protokole odbioru częściowego, o którym mowa w § 7 ust. 14, dotyczących zakresu i wielkości zrealizowanych prac, a także wartości tych prac – z uwzględnieniem pozycji wyceny w </w:t>
      </w:r>
      <w:r>
        <w:rPr>
          <w:rFonts w:eastAsia="Times New Roman" w:cs="Arial" w:ascii="Arial" w:hAnsi="Arial"/>
          <w:i/>
          <w:shd w:fill="FFFFFF" w:val="clear"/>
          <w:lang w:eastAsia="pl-PL"/>
        </w:rPr>
        <w:t>kosztorysie ofertowym</w:t>
      </w:r>
      <w:r>
        <w:rPr>
          <w:rFonts w:eastAsia="Times New Roman" w:cs="Arial" w:ascii="Arial" w:hAnsi="Arial"/>
          <w:shd w:fill="FFFFFF" w:val="clear"/>
          <w:lang w:eastAsia="pl-PL"/>
        </w:rPr>
        <w:t xml:space="preserve"> przedłożonym Zamawiającemu przez Wykonawcę przed zawarciem umowy. Pozostała kwota wynagrodzenia Wykonawcy, o której mowa w ust. 1, zostanie wypłacona na podstawie faktury końcowej, o której mowa w ust. 6 pkt 2. </w:t>
      </w:r>
    </w:p>
    <w:p>
      <w:pPr>
        <w:pStyle w:val="Normal"/>
        <w:numPr>
          <w:ilvl w:val="0"/>
          <w:numId w:val="14"/>
        </w:numPr>
        <w:tabs>
          <w:tab w:val="clear" w:pos="708"/>
          <w:tab w:val="left" w:pos="0" w:leader="none"/>
          <w:tab w:val="left" w:pos="851" w:leader="none"/>
        </w:tabs>
        <w:spacing w:lineRule="auto" w:line="252" w:before="0" w:after="0"/>
        <w:ind w:left="0" w:firstLine="426"/>
        <w:jc w:val="both"/>
        <w:rPr>
          <w:rFonts w:ascii="Arial" w:hAnsi="Arial" w:cs="Arial"/>
        </w:rPr>
      </w:pPr>
      <w:r>
        <w:rPr>
          <w:rFonts w:eastAsia="Times New Roman" w:cs="Arial" w:ascii="Arial" w:hAnsi="Arial"/>
          <w:shd w:fill="FFFFFF" w:val="clear"/>
          <w:lang w:eastAsia="pl-PL"/>
        </w:rPr>
        <w:t>W przypadku niedotrzymania terminów płatności, określonych w umowie, stronie poszkodowanej przysługuje prawo dochodzenia ustawowych odsetek.</w:t>
      </w:r>
    </w:p>
    <w:p>
      <w:pPr>
        <w:pStyle w:val="Normal"/>
        <w:numPr>
          <w:ilvl w:val="0"/>
          <w:numId w:val="14"/>
        </w:numPr>
        <w:tabs>
          <w:tab w:val="clear" w:pos="708"/>
          <w:tab w:val="left" w:pos="0" w:leader="none"/>
          <w:tab w:val="left" w:pos="851" w:leader="none"/>
        </w:tabs>
        <w:spacing w:lineRule="auto" w:line="252" w:before="0" w:after="0"/>
        <w:ind w:left="0" w:firstLine="426"/>
        <w:jc w:val="both"/>
        <w:rPr>
          <w:rFonts w:ascii="Arial" w:hAnsi="Arial" w:cs="Arial"/>
        </w:rPr>
      </w:pPr>
      <w:r>
        <w:rPr>
          <w:rFonts w:eastAsia="Times New Roman" w:cs="Arial" w:ascii="Arial" w:hAnsi="Arial"/>
          <w:shd w:fill="FFFFFF" w:val="clear"/>
          <w:lang w:eastAsia="pl-PL"/>
        </w:rPr>
        <w:t>W przypadku</w:t>
      </w:r>
      <w:r>
        <w:rPr>
          <w:rFonts w:eastAsia="Times New Roman" w:cs="Arial" w:ascii="Arial" w:hAnsi="Arial"/>
          <w:bCs/>
          <w:shd w:fill="FFFFFF" w:val="clear"/>
          <w:lang w:eastAsia="pl-PL"/>
        </w:rPr>
        <w:t xml:space="preserve">, gdy przedmiot umowy realizowany będzie przy pomocy podwykonawców lub dalszych podwykonawców, </w:t>
      </w:r>
      <w:r>
        <w:rPr>
          <w:rFonts w:eastAsia="Times New Roman" w:cs="Arial" w:ascii="Arial" w:hAnsi="Arial"/>
          <w:shd w:fill="FFFFFF" w:val="clear"/>
          <w:lang w:eastAsia="pl-PL"/>
        </w:rPr>
        <w:t>wypłata wynagrodzenia Wykonawcy nastąpi po przedstawieniu przez Wykonawcę dowodów potwierdzających zapłatę wymagalnego wynagrodzenia podwykonawcom lub dalszym podwykonawcom.</w:t>
      </w:r>
    </w:p>
    <w:p>
      <w:pPr>
        <w:pStyle w:val="Normal"/>
        <w:numPr>
          <w:ilvl w:val="0"/>
          <w:numId w:val="14"/>
        </w:numPr>
        <w:tabs>
          <w:tab w:val="clear" w:pos="708"/>
          <w:tab w:val="left" w:pos="0" w:leader="none"/>
          <w:tab w:val="left" w:pos="851" w:leader="none"/>
        </w:tabs>
        <w:spacing w:lineRule="auto" w:line="252" w:before="0" w:after="0"/>
        <w:ind w:left="0" w:firstLine="426"/>
        <w:jc w:val="both"/>
        <w:rPr>
          <w:rFonts w:ascii="Arial" w:hAnsi="Arial" w:cs="Arial"/>
        </w:rPr>
      </w:pPr>
      <w:r>
        <w:rPr>
          <w:rFonts w:eastAsia="Times New Roman" w:cs="Arial" w:ascii="Arial" w:hAnsi="Arial"/>
          <w:shd w:fill="FFFFFF" w:val="clear"/>
          <w:lang w:eastAsia="pl-PL"/>
        </w:rPr>
        <w:t>Bezpośrednia zapłata przez Zamawiającego wymagalnego wynagrodzenia przysługującego podwykonawcy lub dalszemu podwykonawcy, który zawarł zaakceptowaną przez Zamawiającego umowę o podwykonawstwo, której przedmiotem są roboty budowlane, lub zawarł przedłożoną Zamawiającemu umowę o podwykonawstwo, której przedmiotem są dostawy lub usługi, nastąpi w przypadku uchylenia się od obowiązku zapłaty odpowiednio przez Wykonawcę, podwykonawcę lub dalszego podwykonawcę. Wynagrodzenie podlegające zapłacie bezpośrednio przez Zamawiającego dotyczy wyłącznie należności powstałych po zaakceptowaniu przez Zamawiającego umowy o podwykonawstwo, której przedmiotem są roboty budowlane, lub po przedłożeniu Zamawiającemu poświadczonej za zgodność z oryginałem kopii umowy o podwykonawstwo, której przedmiotem są dostawy lub usługi. Zapłata bezpośrednia obejmuje wyłącznie należne wynagrodzenie bez odsetek należnych podwykonawcy lub dalszemu podwykonawcy.</w:t>
      </w:r>
    </w:p>
    <w:p>
      <w:pPr>
        <w:pStyle w:val="Normal"/>
        <w:numPr>
          <w:ilvl w:val="0"/>
          <w:numId w:val="14"/>
        </w:numPr>
        <w:tabs>
          <w:tab w:val="clear" w:pos="708"/>
          <w:tab w:val="left" w:pos="0" w:leader="none"/>
          <w:tab w:val="left" w:pos="851" w:leader="none"/>
        </w:tabs>
        <w:spacing w:lineRule="auto" w:line="252" w:before="0" w:after="0"/>
        <w:ind w:left="0" w:firstLine="426"/>
        <w:jc w:val="both"/>
        <w:rPr>
          <w:rFonts w:ascii="Arial" w:hAnsi="Arial" w:cs="Arial"/>
        </w:rPr>
      </w:pPr>
      <w:r>
        <w:rPr>
          <w:rFonts w:eastAsia="Times New Roman" w:cs="Arial" w:ascii="Arial" w:hAnsi="Arial"/>
          <w:shd w:fill="FFFFFF" w:val="clear"/>
          <w:lang w:eastAsia="pl-PL"/>
        </w:rPr>
        <w:t>Przed dokonaniem bezpośredniej zapłaty, o której mowa w ust. 11, Zamawiający umożliwi Wykonawcy zgłoszenie pisemnie uwag dotyczących zasadności bezpośredniej zapłaty wynagrodzenia podwykonawcy lub dalszemu podwykonawcy. Zamawiający poinformuje Wykonawcę o terminie zgłaszania przedmiotowych uwag – nie krótszym niż 7 dni od dnia doręczenia tej informacji. W  zgłaszanych uwagach nie można powoływać się na potrącenie roszczeń Wykonawcy względem podwykonawcy, niezwiązanych z realizacją umowy o podwykonawstwo.</w:t>
      </w:r>
    </w:p>
    <w:p>
      <w:pPr>
        <w:pStyle w:val="Normal"/>
        <w:numPr>
          <w:ilvl w:val="0"/>
          <w:numId w:val="14"/>
        </w:numPr>
        <w:tabs>
          <w:tab w:val="clear" w:pos="708"/>
          <w:tab w:val="left" w:pos="0" w:leader="none"/>
          <w:tab w:val="left" w:pos="851" w:leader="none"/>
        </w:tabs>
        <w:spacing w:lineRule="auto" w:line="252" w:before="0" w:after="0"/>
        <w:ind w:left="0" w:firstLine="426"/>
        <w:jc w:val="both"/>
        <w:rPr>
          <w:rFonts w:ascii="Arial" w:hAnsi="Arial" w:cs="Arial"/>
        </w:rPr>
      </w:pPr>
      <w:r>
        <w:rPr>
          <w:rFonts w:eastAsia="Times New Roman" w:cs="Arial" w:ascii="Arial" w:hAnsi="Arial"/>
          <w:shd w:fill="FFFFFF" w:val="clear"/>
          <w:lang w:eastAsia="pl-PL"/>
        </w:rPr>
        <w:t>W przypadku zgłoszenia uwag, o których mowa w ust. 12, w terminie wskazanym przez Zamawiającego, Zamawiający może:</w:t>
      </w:r>
    </w:p>
    <w:p>
      <w:pPr>
        <w:pStyle w:val="Normal"/>
        <w:numPr>
          <w:ilvl w:val="0"/>
          <w:numId w:val="44"/>
        </w:numPr>
        <w:tabs>
          <w:tab w:val="clear" w:pos="708"/>
          <w:tab w:val="left" w:pos="1276" w:leader="none"/>
        </w:tabs>
        <w:spacing w:lineRule="auto" w:line="252" w:before="0" w:after="0"/>
        <w:ind w:left="1276" w:hanging="425"/>
        <w:jc w:val="both"/>
        <w:rPr>
          <w:rFonts w:ascii="Arial" w:hAnsi="Arial" w:cs="Arial"/>
        </w:rPr>
      </w:pPr>
      <w:r>
        <w:rPr>
          <w:rFonts w:eastAsia="Times New Roman" w:cs="Arial" w:ascii="Arial" w:hAnsi="Arial"/>
          <w:shd w:fill="FFFFFF" w:val="clear"/>
          <w:lang w:eastAsia="pl-PL"/>
        </w:rPr>
        <w:t>nie dokonać bezpośredniej zapłaty wynagrodzenia podwykonawcy lub dalszemu podwykonawcy – jeżeli Wykonawca wykaże niezasadność takiej zapłaty, albo</w:t>
      </w:r>
    </w:p>
    <w:p>
      <w:pPr>
        <w:pStyle w:val="Normal"/>
        <w:numPr>
          <w:ilvl w:val="0"/>
          <w:numId w:val="16"/>
        </w:numPr>
        <w:tabs>
          <w:tab w:val="clear" w:pos="708"/>
          <w:tab w:val="left" w:pos="1276" w:leader="none"/>
        </w:tabs>
        <w:spacing w:lineRule="auto" w:line="252" w:before="0" w:after="0"/>
        <w:ind w:left="1276" w:hanging="425"/>
        <w:jc w:val="both"/>
        <w:rPr>
          <w:rFonts w:ascii="Arial" w:hAnsi="Arial" w:cs="Arial"/>
        </w:rPr>
      </w:pPr>
      <w:r>
        <w:rPr>
          <w:rFonts w:eastAsia="Times New Roman" w:cs="Arial" w:ascii="Arial" w:hAnsi="Arial"/>
          <w:shd w:fill="FFFFFF" w:val="clear"/>
          <w:lang w:eastAsia="pl-PL"/>
        </w:rPr>
        <w:t>złożyć do depozytu sądowego kwotę potrzebną na pokrycie wynagrodzenia podwykonawcy lub dalszego podwykonawcy – w przypadku istnienia zasadniczej wątpliwości Zamawiającego co do wysokości należnej zapłaty lub podmiotu, któremu płatność się należy, albo</w:t>
      </w:r>
    </w:p>
    <w:p>
      <w:pPr>
        <w:pStyle w:val="Normal"/>
        <w:numPr>
          <w:ilvl w:val="0"/>
          <w:numId w:val="16"/>
        </w:numPr>
        <w:tabs>
          <w:tab w:val="clear" w:pos="708"/>
          <w:tab w:val="left" w:pos="1276" w:leader="none"/>
        </w:tabs>
        <w:spacing w:lineRule="auto" w:line="252" w:before="0" w:after="0"/>
        <w:ind w:left="1276" w:hanging="425"/>
        <w:jc w:val="both"/>
        <w:rPr>
          <w:rFonts w:ascii="Arial" w:hAnsi="Arial" w:cs="Arial"/>
        </w:rPr>
      </w:pPr>
      <w:r>
        <w:rPr>
          <w:rFonts w:eastAsia="Times New Roman" w:cs="Arial" w:ascii="Arial" w:hAnsi="Arial"/>
          <w:shd w:fill="FFFFFF" w:val="clear"/>
          <w:lang w:eastAsia="pl-PL"/>
        </w:rPr>
        <w:t>dokonać bezpośredniej zapłaty podwykonawcy lub dalszemu podwykonawcy – jeżeli podwykonawca lub dalszy podwykonawca wykaże zasadność takiej zapłaty.</w:t>
      </w:r>
    </w:p>
    <w:p>
      <w:pPr>
        <w:pStyle w:val="Normal"/>
        <w:numPr>
          <w:ilvl w:val="0"/>
          <w:numId w:val="14"/>
        </w:numPr>
        <w:tabs>
          <w:tab w:val="clear" w:pos="708"/>
          <w:tab w:val="left" w:pos="0" w:leader="none"/>
          <w:tab w:val="left" w:pos="851" w:leader="none"/>
        </w:tabs>
        <w:spacing w:lineRule="auto" w:line="252" w:before="0" w:after="0"/>
        <w:ind w:left="0" w:firstLine="426"/>
        <w:jc w:val="both"/>
        <w:rPr>
          <w:rFonts w:ascii="Arial" w:hAnsi="Arial" w:cs="Arial"/>
        </w:rPr>
      </w:pPr>
      <w:r>
        <w:rPr>
          <w:rFonts w:eastAsia="Times New Roman" w:cs="Arial" w:ascii="Arial" w:hAnsi="Arial"/>
          <w:shd w:fill="FFFFFF" w:val="clear"/>
          <w:lang w:eastAsia="pl-PL"/>
        </w:rPr>
        <w:t>Dokonując bezpośredniej zapłaty wynagrodzenia podwykonawcy lub dalszemu podwykonawcy, Zamawiający potrąci kwotę wypłaconego wynagrodzenia z wynagrodzenia należnego Wykonawcy.</w:t>
      </w:r>
    </w:p>
    <w:p>
      <w:pPr>
        <w:pStyle w:val="Normal"/>
        <w:numPr>
          <w:ilvl w:val="0"/>
          <w:numId w:val="14"/>
        </w:numPr>
        <w:tabs>
          <w:tab w:val="clear" w:pos="708"/>
          <w:tab w:val="left" w:pos="0" w:leader="none"/>
          <w:tab w:val="left" w:pos="851" w:leader="none"/>
        </w:tabs>
        <w:spacing w:lineRule="auto" w:line="252" w:before="0" w:after="0"/>
        <w:ind w:left="0" w:firstLine="426"/>
        <w:jc w:val="both"/>
        <w:rPr>
          <w:rFonts w:ascii="Arial" w:hAnsi="Arial" w:cs="Arial"/>
        </w:rPr>
      </w:pPr>
      <w:r>
        <w:rPr>
          <w:rFonts w:cs="Arial" w:ascii="Arial" w:hAnsi="Arial"/>
          <w:shd w:fill="FFFFFF" w:val="clear"/>
        </w:rPr>
        <w:t xml:space="preserve">Po zakończeniu robót Wykonawca rozliczy się z Zamawiającym za zużytą wodę i energię elektryczną na podstawie faktury VAT wystawionej przez Zamawiającego z 7-dniowym terminem płatności. Koszty z tego tytułu zostaną ustalone między Stronami na zasadzie ryczałtu, uwzględniającego zgłoszone przez Wykonawcę: ilość pracowników skierowanych do realizacji przedmiotu umowy, urządzenia stosowane przy realizacji przedmiotu umowy i ich moc, liczbę przewidywanych roboczogodzin, a także stawki opłat wynikające z umów zawartych przez Zamawiającego z dostawcami mediów. W przypadku niedokonania płatności na wskazane w fakturze VAT rachunek bankowy Zamawiającego w powyższym terminie zapłaty, Zamawiający uprawniony jest do pomniejszenia wynagrodzenia należnego Wykonawcy tytułem realizacji przedmiotu umowy, o którym mowa w ust. 1.     </w:t>
      </w:r>
    </w:p>
    <w:p>
      <w:pPr>
        <w:pStyle w:val="Normal"/>
        <w:spacing w:lineRule="auto" w:line="252" w:before="0" w:after="0"/>
        <w:jc w:val="center"/>
        <w:rPr>
          <w:rFonts w:ascii="Arial" w:hAnsi="Arial" w:eastAsia="Times New Roman" w:cs="Arial"/>
          <w:b/>
          <w:bCs/>
          <w:shd w:fill="FFFFFF" w:val="clear"/>
          <w:lang w:eastAsia="pl-PL"/>
        </w:rPr>
      </w:pPr>
      <w:r>
        <w:rPr>
          <w:rFonts w:eastAsia="Times New Roman" w:cs="Arial" w:ascii="Arial" w:hAnsi="Arial"/>
          <w:b/>
          <w:bCs/>
          <w:shd w:fill="FFFFFF" w:val="clear"/>
          <w:lang w:eastAsia="pl-PL"/>
        </w:rPr>
      </w:r>
    </w:p>
    <w:p>
      <w:pPr>
        <w:pStyle w:val="Normal"/>
        <w:spacing w:lineRule="auto" w:line="252" w:before="0" w:after="0"/>
        <w:jc w:val="center"/>
        <w:rPr>
          <w:rFonts w:ascii="Arial" w:hAnsi="Arial" w:cs="Arial"/>
        </w:rPr>
      </w:pPr>
      <w:r>
        <w:rPr>
          <w:rFonts w:eastAsia="Times New Roman" w:cs="Arial" w:ascii="Arial" w:hAnsi="Arial"/>
          <w:b/>
          <w:bCs/>
          <w:shd w:fill="FFFFFF" w:val="clear"/>
          <w:lang w:eastAsia="pl-PL"/>
        </w:rPr>
        <w:t>§ 10</w:t>
      </w:r>
    </w:p>
    <w:p>
      <w:pPr>
        <w:pStyle w:val="Normal"/>
        <w:spacing w:lineRule="auto" w:line="252" w:before="0" w:after="0"/>
        <w:jc w:val="center"/>
        <w:rPr>
          <w:rFonts w:ascii="Arial" w:hAnsi="Arial" w:cs="Arial"/>
        </w:rPr>
      </w:pPr>
      <w:r>
        <w:rPr>
          <w:rFonts w:eastAsia="Times New Roman" w:cs="Arial" w:ascii="Arial" w:hAnsi="Arial"/>
          <w:b/>
          <w:bCs/>
          <w:lang w:eastAsia="pl-PL"/>
        </w:rPr>
        <w:t xml:space="preserve">Gwarancja i rękojmia za wady oraz przeglądy </w:t>
      </w:r>
    </w:p>
    <w:p>
      <w:pPr>
        <w:pStyle w:val="Normal"/>
        <w:spacing w:lineRule="auto" w:line="252" w:before="0" w:after="0"/>
        <w:jc w:val="center"/>
        <w:rPr>
          <w:rFonts w:ascii="Arial" w:hAnsi="Arial" w:eastAsia="Times New Roman" w:cs="Arial"/>
          <w:bCs/>
          <w:lang w:eastAsia="pl-PL"/>
        </w:rPr>
      </w:pPr>
      <w:r>
        <w:rPr>
          <w:rFonts w:eastAsia="Times New Roman" w:cs="Arial" w:ascii="Arial" w:hAnsi="Arial"/>
          <w:bCs/>
          <w:lang w:eastAsia="pl-PL"/>
        </w:rPr>
      </w:r>
    </w:p>
    <w:p>
      <w:pPr>
        <w:pStyle w:val="Normal"/>
        <w:numPr>
          <w:ilvl w:val="0"/>
          <w:numId w:val="45"/>
        </w:numPr>
        <w:tabs>
          <w:tab w:val="clear" w:pos="708"/>
          <w:tab w:val="left" w:pos="851" w:leader="none"/>
        </w:tabs>
        <w:spacing w:lineRule="auto" w:line="252" w:before="0" w:after="0"/>
        <w:ind w:left="0" w:firstLine="426"/>
        <w:jc w:val="both"/>
        <w:rPr>
          <w:rFonts w:ascii="Arial" w:hAnsi="Arial" w:cs="Arial"/>
        </w:rPr>
      </w:pPr>
      <w:r>
        <w:rPr>
          <w:rFonts w:eastAsia="Times New Roman" w:cs="Arial" w:ascii="Arial" w:hAnsi="Arial"/>
          <w:lang w:eastAsia="pl-PL"/>
        </w:rPr>
        <w:t xml:space="preserve">Wykonawca udziela Zamawiającemu na wykonane roboty budowlane </w:t>
      </w:r>
      <w:r>
        <w:rPr>
          <w:rFonts w:eastAsia="Times New Roman" w:cs="Arial" w:ascii="Arial" w:hAnsi="Arial"/>
          <w:b/>
          <w:lang w:eastAsia="pl-PL"/>
        </w:rPr>
        <w:t xml:space="preserve">….-miesięcznej gwarancji i rękojmi </w:t>
      </w:r>
      <w:r>
        <w:rPr>
          <w:rFonts w:eastAsia="Times New Roman" w:cs="Arial" w:ascii="Arial" w:hAnsi="Arial"/>
          <w:b/>
          <w:bCs/>
          <w:lang w:eastAsia="pl-PL"/>
        </w:rPr>
        <w:t>za wady</w:t>
      </w:r>
      <w:r>
        <w:rPr>
          <w:rFonts w:eastAsia="Times New Roman" w:cs="Arial" w:ascii="Arial" w:hAnsi="Arial"/>
          <w:lang w:eastAsia="pl-PL"/>
        </w:rPr>
        <w:t>, których bieg rozpoczyna się od dnia protokolarnego ostatecznego bezusterkowego odbioru przedmiotu umowy.</w:t>
      </w:r>
    </w:p>
    <w:p>
      <w:pPr>
        <w:pStyle w:val="Normal"/>
        <w:numPr>
          <w:ilvl w:val="0"/>
          <w:numId w:val="17"/>
        </w:numPr>
        <w:tabs>
          <w:tab w:val="clear" w:pos="708"/>
          <w:tab w:val="left" w:pos="851" w:leader="none"/>
        </w:tabs>
        <w:spacing w:lineRule="auto" w:line="252" w:before="0" w:after="0"/>
        <w:ind w:left="0" w:firstLine="426"/>
        <w:jc w:val="both"/>
        <w:rPr>
          <w:rFonts w:ascii="Arial" w:hAnsi="Arial" w:cs="Arial"/>
        </w:rPr>
      </w:pPr>
      <w:r>
        <w:rPr>
          <w:rFonts w:eastAsia="Times New Roman" w:cs="Arial" w:ascii="Arial" w:hAnsi="Arial"/>
          <w:bCs/>
          <w:lang w:eastAsia="pl-PL"/>
        </w:rPr>
        <w:t xml:space="preserve">Warunki udzielonej gwarancji określa </w:t>
      </w:r>
      <w:r>
        <w:rPr>
          <w:rFonts w:eastAsia="Times New Roman" w:cs="Arial" w:ascii="Arial" w:hAnsi="Arial"/>
          <w:bCs/>
          <w:i/>
          <w:lang w:eastAsia="pl-PL"/>
        </w:rPr>
        <w:t>Karta gwarancyjna</w:t>
      </w:r>
      <w:r>
        <w:rPr>
          <w:rFonts w:eastAsia="Times New Roman" w:cs="Arial" w:ascii="Arial" w:hAnsi="Arial"/>
          <w:bCs/>
          <w:lang w:eastAsia="pl-PL"/>
        </w:rPr>
        <w:t>, której projekt Wykonawca zobowiązany jest przedłożyć Zamawiającemu najpóźniej w dniu odbioru końcowego przedmiotu umowy. Brak sporządzenia przez Wykonawcę karty gwarancyjnej i nieprzedłożenie jej do akceptacji Zamawiającego w w/w terminie powoduje utratę możliwości dochodzenia przez Wykonawcę roszczeń tytułem niewłaściwego użytkowania i/lub eksploatacji odebranego przez Zamawiającego przedmiotu umowy.</w:t>
      </w:r>
    </w:p>
    <w:p>
      <w:pPr>
        <w:pStyle w:val="Normal"/>
        <w:numPr>
          <w:ilvl w:val="0"/>
          <w:numId w:val="17"/>
        </w:numPr>
        <w:tabs>
          <w:tab w:val="clear" w:pos="708"/>
          <w:tab w:val="left" w:pos="851" w:leader="none"/>
        </w:tabs>
        <w:spacing w:lineRule="auto" w:line="252" w:before="0" w:after="0"/>
        <w:ind w:left="0" w:firstLine="426"/>
        <w:jc w:val="both"/>
        <w:rPr>
          <w:rFonts w:ascii="Arial" w:hAnsi="Arial" w:cs="Arial"/>
        </w:rPr>
      </w:pPr>
      <w:r>
        <w:rPr>
          <w:rFonts w:eastAsia="Times New Roman" w:cs="Arial" w:ascii="Arial" w:hAnsi="Arial"/>
          <w:lang w:eastAsia="pl-PL"/>
        </w:rPr>
        <w:t>W okresie gwarancji i rękojmi Wykonawca zobowiązuje się do bezpłatnego dokonywania rocznych przeglądów gwarancyjnych oraz do usuwania – w terminie 14 dni, bądź w innym terminie uzgodnionym przez Strony – zaistniałych wad i usterek.</w:t>
      </w:r>
    </w:p>
    <w:p>
      <w:pPr>
        <w:pStyle w:val="Normal"/>
        <w:numPr>
          <w:ilvl w:val="0"/>
          <w:numId w:val="17"/>
        </w:numPr>
        <w:tabs>
          <w:tab w:val="clear" w:pos="708"/>
          <w:tab w:val="left" w:pos="851" w:leader="none"/>
        </w:tabs>
        <w:spacing w:lineRule="auto" w:line="252" w:before="0" w:after="0"/>
        <w:ind w:left="0" w:firstLine="426"/>
        <w:jc w:val="both"/>
        <w:rPr>
          <w:rFonts w:ascii="Arial" w:hAnsi="Arial" w:cs="Arial"/>
        </w:rPr>
      </w:pPr>
      <w:r>
        <w:rPr>
          <w:rFonts w:eastAsia="Times New Roman" w:cs="Arial" w:ascii="Arial" w:hAnsi="Arial"/>
          <w:lang w:eastAsia="pl-PL"/>
        </w:rPr>
        <w:t xml:space="preserve">W przypadku wystąpienia wad lub usterek w okresie gwarancji, termin gwarancji ulega wydłużeniu o okres od dnia zawiadomienia Wykonawcy o dostrzeżonej wadzie lub usterce do czasu jej usunięcia, stwierdzonego protokolarnie. </w:t>
      </w:r>
    </w:p>
    <w:p>
      <w:pPr>
        <w:pStyle w:val="Normal"/>
        <w:numPr>
          <w:ilvl w:val="0"/>
          <w:numId w:val="17"/>
        </w:numPr>
        <w:tabs>
          <w:tab w:val="clear" w:pos="708"/>
          <w:tab w:val="left" w:pos="851" w:leader="none"/>
        </w:tabs>
        <w:spacing w:lineRule="auto" w:line="252" w:before="0" w:after="0"/>
        <w:ind w:left="0" w:firstLine="426"/>
        <w:jc w:val="both"/>
        <w:rPr>
          <w:rFonts w:ascii="Arial" w:hAnsi="Arial" w:cs="Arial"/>
        </w:rPr>
      </w:pPr>
      <w:r>
        <w:rPr>
          <w:rFonts w:eastAsia="Times New Roman" w:cs="Arial" w:ascii="Arial" w:hAnsi="Arial"/>
          <w:bCs/>
          <w:lang w:eastAsia="pl-PL"/>
        </w:rPr>
        <w:t xml:space="preserve">Wykonawca uczestniczy w </w:t>
      </w:r>
      <w:r>
        <w:rPr>
          <w:rFonts w:eastAsia="Times New Roman" w:cs="Arial" w:ascii="Arial" w:hAnsi="Arial"/>
          <w:lang w:eastAsia="pl-PL"/>
        </w:rPr>
        <w:t>corocznych przeglądach gwarancyjnych wyznaczanych przez Zamawiającego w okresie obowiązywania gwarancji i rękojmi za wady – każdorazowo w terminie ustalonym przez Zamawiającego. O wyznaczonym terminie przeglądu Zamawiający powiadomi Wykonawcę w formie pisemnej.</w:t>
      </w:r>
    </w:p>
    <w:p>
      <w:pPr>
        <w:pStyle w:val="Normal"/>
        <w:numPr>
          <w:ilvl w:val="0"/>
          <w:numId w:val="17"/>
        </w:numPr>
        <w:tabs>
          <w:tab w:val="clear" w:pos="708"/>
          <w:tab w:val="left" w:pos="851" w:leader="none"/>
        </w:tabs>
        <w:spacing w:lineRule="auto" w:line="252" w:before="0" w:after="0"/>
        <w:ind w:left="0" w:firstLine="426"/>
        <w:jc w:val="both"/>
        <w:rPr>
          <w:rFonts w:ascii="Arial" w:hAnsi="Arial" w:cs="Arial"/>
        </w:rPr>
      </w:pPr>
      <w:r>
        <w:rPr>
          <w:rFonts w:eastAsia="Times New Roman" w:cs="Arial" w:ascii="Arial" w:hAnsi="Arial"/>
          <w:lang w:eastAsia="pl-PL"/>
        </w:rPr>
        <w:t>Wykonawca zobowiązany jest do udziału w przeglądach gwarancyjnych, o których mowa w ust. 5, a jeżeli Wykonawca nie może wziąć osobiście udziału w przeglądzie, udziela pisemnego pełnomocnictwa do tych czynności wskazanej przez siebie osobie. Osoba ta działa na rzecz i w imieniu Wykonawcy. Jeżeli Wykonawca nie stawi się w wyznaczonym terminie na przeglądzie gwarancyjnym i nie wskaże pełnomocnictwem danej osoby – ustalenia z przeprowadzonego przeglądu gwarancyjnego, dokonane przez Zamawiającego bez udziału Wykonawcy, są dla obu Stron wiążące.</w:t>
      </w:r>
    </w:p>
    <w:p>
      <w:pPr>
        <w:pStyle w:val="Normal"/>
        <w:spacing w:lineRule="auto" w:line="252" w:before="0" w:after="0"/>
        <w:rPr>
          <w:rFonts w:ascii="Arial" w:hAnsi="Arial" w:eastAsia="Times New Roman" w:cs="Arial"/>
          <w:lang w:eastAsia="pl-PL"/>
        </w:rPr>
      </w:pPr>
      <w:r>
        <w:rPr>
          <w:rFonts w:eastAsia="Times New Roman" w:cs="Arial" w:ascii="Arial" w:hAnsi="Arial"/>
          <w:lang w:eastAsia="pl-PL"/>
        </w:rPr>
      </w:r>
    </w:p>
    <w:p>
      <w:pPr>
        <w:pStyle w:val="Normal"/>
        <w:spacing w:lineRule="auto" w:line="252" w:before="0" w:after="0"/>
        <w:rPr>
          <w:rFonts w:ascii="Arial" w:hAnsi="Arial" w:eastAsia="Times New Roman" w:cs="Arial"/>
          <w:lang w:eastAsia="pl-PL"/>
        </w:rPr>
      </w:pPr>
      <w:r>
        <w:rPr>
          <w:rFonts w:eastAsia="Times New Roman" w:cs="Arial" w:ascii="Arial" w:hAnsi="Arial"/>
          <w:lang w:eastAsia="pl-PL"/>
        </w:rPr>
      </w:r>
    </w:p>
    <w:p>
      <w:pPr>
        <w:pStyle w:val="Normal"/>
        <w:spacing w:lineRule="auto" w:line="252" w:before="0" w:after="0"/>
        <w:rPr>
          <w:rFonts w:ascii="Arial" w:hAnsi="Arial" w:eastAsia="Times New Roman" w:cs="Arial"/>
          <w:lang w:eastAsia="pl-PL"/>
        </w:rPr>
      </w:pPr>
      <w:r>
        <w:rPr>
          <w:rFonts w:eastAsia="Times New Roman" w:cs="Arial" w:ascii="Arial" w:hAnsi="Arial"/>
          <w:lang w:eastAsia="pl-PL"/>
        </w:rPr>
      </w:r>
    </w:p>
    <w:p>
      <w:pPr>
        <w:pStyle w:val="Normal"/>
        <w:tabs>
          <w:tab w:val="clear" w:pos="708"/>
          <w:tab w:val="left" w:pos="4320" w:leader="none"/>
        </w:tabs>
        <w:spacing w:lineRule="auto" w:line="252" w:before="0" w:after="0"/>
        <w:ind w:left="360" w:hanging="0"/>
        <w:jc w:val="center"/>
        <w:rPr>
          <w:rFonts w:ascii="Arial" w:hAnsi="Arial" w:cs="Arial"/>
        </w:rPr>
      </w:pPr>
      <w:r>
        <w:rPr>
          <w:rFonts w:eastAsia="Times New Roman" w:cs="Arial" w:ascii="Arial" w:hAnsi="Arial"/>
          <w:b/>
          <w:bCs/>
          <w:lang w:eastAsia="pl-PL"/>
        </w:rPr>
        <w:t>§ 11</w:t>
      </w:r>
    </w:p>
    <w:p>
      <w:pPr>
        <w:pStyle w:val="Normal"/>
        <w:tabs>
          <w:tab w:val="clear" w:pos="708"/>
          <w:tab w:val="left" w:pos="4320" w:leader="none"/>
        </w:tabs>
        <w:spacing w:lineRule="auto" w:line="252" w:before="0" w:after="0"/>
        <w:ind w:left="360" w:hanging="0"/>
        <w:jc w:val="center"/>
        <w:rPr>
          <w:rFonts w:ascii="Arial" w:hAnsi="Arial" w:cs="Arial"/>
        </w:rPr>
      </w:pPr>
      <w:r>
        <w:rPr>
          <w:rFonts w:eastAsia="Times New Roman" w:cs="Arial" w:ascii="Arial" w:hAnsi="Arial"/>
          <w:b/>
          <w:bCs/>
          <w:lang w:eastAsia="pl-PL"/>
        </w:rPr>
        <w:t>Zabezpieczenie należytego wykonania umowy</w:t>
      </w:r>
    </w:p>
    <w:p>
      <w:pPr>
        <w:pStyle w:val="Normal"/>
        <w:spacing w:lineRule="auto" w:line="252" w:before="0" w:after="0"/>
        <w:jc w:val="both"/>
        <w:rPr>
          <w:rFonts w:ascii="Arial" w:hAnsi="Arial" w:eastAsia="Times New Roman" w:cs="Arial"/>
          <w:bCs/>
          <w:lang w:eastAsia="pl-PL"/>
        </w:rPr>
      </w:pPr>
      <w:r>
        <w:rPr>
          <w:rFonts w:eastAsia="Times New Roman" w:cs="Arial" w:ascii="Arial" w:hAnsi="Arial"/>
          <w:bCs/>
          <w:lang w:eastAsia="pl-PL"/>
        </w:rPr>
      </w:r>
    </w:p>
    <w:p>
      <w:pPr>
        <w:pStyle w:val="Normal"/>
        <w:numPr>
          <w:ilvl w:val="0"/>
          <w:numId w:val="46"/>
        </w:numPr>
        <w:tabs>
          <w:tab w:val="clear" w:pos="708"/>
          <w:tab w:val="left" w:pos="0" w:leader="none"/>
          <w:tab w:val="left" w:pos="851" w:leader="none"/>
        </w:tabs>
        <w:spacing w:lineRule="auto" w:line="252" w:before="0" w:after="0"/>
        <w:ind w:left="0" w:firstLine="426"/>
        <w:jc w:val="both"/>
        <w:rPr>
          <w:rFonts w:ascii="Arial" w:hAnsi="Arial" w:cs="Arial"/>
        </w:rPr>
      </w:pPr>
      <w:r>
        <w:rPr>
          <w:rFonts w:eastAsia="Times New Roman" w:cs="Arial" w:ascii="Arial" w:hAnsi="Arial"/>
          <w:lang w:eastAsia="pl-PL"/>
        </w:rPr>
        <w:t xml:space="preserve">Wykonawca wnosi zabezpieczenie należytego wykonania umowy w wysokości 5 % wartości wynagrodzenia brutto, o którym mowa w § 9 ust. 1, za wykonanie przedmiotu umowy tj. </w:t>
      </w:r>
      <w:r>
        <w:rPr>
          <w:rFonts w:eastAsia="Times New Roman" w:cs="Arial" w:ascii="Arial" w:hAnsi="Arial"/>
          <w:b/>
          <w:bCs/>
          <w:lang w:eastAsia="pl-PL"/>
        </w:rPr>
        <w:t>……………….. zł</w:t>
      </w:r>
      <w:r>
        <w:rPr>
          <w:rFonts w:eastAsia="Times New Roman" w:cs="Arial" w:ascii="Arial" w:hAnsi="Arial"/>
          <w:lang w:eastAsia="pl-PL"/>
        </w:rPr>
        <w:t xml:space="preserve"> (</w:t>
      </w:r>
      <w:r>
        <w:rPr>
          <w:rFonts w:eastAsia="Times New Roman" w:cs="Arial" w:ascii="Arial" w:hAnsi="Arial"/>
          <w:i/>
          <w:lang w:eastAsia="pl-PL"/>
        </w:rPr>
        <w:t>słownie: …………………………………………… złotych …../100</w:t>
      </w:r>
      <w:r>
        <w:rPr>
          <w:rFonts w:eastAsia="Times New Roman" w:cs="Arial" w:ascii="Arial" w:hAnsi="Arial"/>
          <w:lang w:eastAsia="pl-PL"/>
        </w:rPr>
        <w:t>). Forma zabezpieczenia: ………………………….. Zabezpieczenie wnosi się przed zawarciem umowy.</w:t>
      </w:r>
    </w:p>
    <w:p>
      <w:pPr>
        <w:pStyle w:val="Normal"/>
        <w:numPr>
          <w:ilvl w:val="0"/>
          <w:numId w:val="18"/>
        </w:numPr>
        <w:tabs>
          <w:tab w:val="clear" w:pos="708"/>
          <w:tab w:val="left" w:pos="0" w:leader="none"/>
          <w:tab w:val="left" w:pos="851" w:leader="none"/>
        </w:tabs>
        <w:spacing w:lineRule="auto" w:line="252" w:before="0" w:after="0"/>
        <w:ind w:left="0" w:firstLine="426"/>
        <w:jc w:val="both"/>
        <w:rPr>
          <w:rFonts w:ascii="Arial" w:hAnsi="Arial" w:cs="Arial"/>
        </w:rPr>
      </w:pPr>
      <w:r>
        <w:rPr>
          <w:rFonts w:eastAsia="Times New Roman" w:cs="Arial" w:ascii="Arial" w:hAnsi="Arial"/>
          <w:bCs/>
          <w:lang w:eastAsia="pl-PL"/>
        </w:rPr>
        <w:t>W przypadku nienależytego wykonania umowy lub nieusunięcia wad przedmiotu umowy, zabezpieczenie wraz z powstałymi odsetkami staje się własnością Zamawiającego i będzie wykorzystane do zgodnego z umową wykonania przedmiotu umowy i do pokrycia roszczeń z tytułu rękojmi za wady.</w:t>
      </w:r>
    </w:p>
    <w:p>
      <w:pPr>
        <w:pStyle w:val="Normal"/>
        <w:numPr>
          <w:ilvl w:val="0"/>
          <w:numId w:val="18"/>
        </w:numPr>
        <w:tabs>
          <w:tab w:val="clear" w:pos="708"/>
          <w:tab w:val="left" w:pos="0" w:leader="none"/>
          <w:tab w:val="left" w:pos="851" w:leader="none"/>
        </w:tabs>
        <w:spacing w:lineRule="auto" w:line="252" w:before="0" w:after="0"/>
        <w:ind w:left="0" w:firstLine="426"/>
        <w:jc w:val="both"/>
        <w:rPr>
          <w:rFonts w:ascii="Arial" w:hAnsi="Arial" w:cs="Arial"/>
        </w:rPr>
      </w:pPr>
      <w:r>
        <w:rPr>
          <w:rFonts w:eastAsia="Times New Roman" w:cs="Arial" w:ascii="Arial" w:hAnsi="Arial"/>
          <w:bCs/>
          <w:lang w:eastAsia="pl-PL"/>
        </w:rPr>
        <w:t xml:space="preserve">W przypadku należytego wykonania przedmiotu umowy – 70% zabezpieczenia zostanie zwrócone w terminie 30 dni od dnia wykonania przedmiotu umowy i uznania przez Zamawiającego za należycie wykonane, tj. po bezusterkowym ostatecznym odbiorze przedmiotu umowy, potwierdzającym jego należyte wykonanie. </w:t>
      </w:r>
    </w:p>
    <w:p>
      <w:pPr>
        <w:pStyle w:val="Normal"/>
        <w:numPr>
          <w:ilvl w:val="0"/>
          <w:numId w:val="18"/>
        </w:numPr>
        <w:tabs>
          <w:tab w:val="clear" w:pos="708"/>
          <w:tab w:val="left" w:pos="0" w:leader="none"/>
          <w:tab w:val="left" w:pos="851" w:leader="none"/>
        </w:tabs>
        <w:spacing w:lineRule="auto" w:line="252" w:before="0" w:after="0"/>
        <w:ind w:left="0" w:firstLine="426"/>
        <w:jc w:val="both"/>
        <w:rPr>
          <w:rFonts w:ascii="Arial" w:hAnsi="Arial" w:cs="Arial"/>
        </w:rPr>
      </w:pPr>
      <w:r>
        <w:rPr>
          <w:rFonts w:eastAsia="Times New Roman" w:cs="Arial" w:ascii="Arial" w:hAnsi="Arial"/>
          <w:lang w:eastAsia="pl-PL"/>
        </w:rPr>
        <w:t>Pozostała kwota – w wysokości 30 % zabezpieczenia – przeznaczona jest jako zabezpieczenie roszczeń z tytułu rękojmi za wady lub gwarancji i zostanie zwrócona nie później niż w 15. dniu po upływie okresu rękojmi za wady lub gwarancji.</w:t>
      </w:r>
    </w:p>
    <w:p>
      <w:pPr>
        <w:pStyle w:val="Normal"/>
        <w:numPr>
          <w:ilvl w:val="0"/>
          <w:numId w:val="18"/>
        </w:numPr>
        <w:tabs>
          <w:tab w:val="clear" w:pos="708"/>
          <w:tab w:val="left" w:pos="0" w:leader="none"/>
          <w:tab w:val="left" w:pos="851" w:leader="none"/>
        </w:tabs>
        <w:spacing w:lineRule="auto" w:line="252" w:before="0" w:after="0"/>
        <w:ind w:left="0" w:firstLine="426"/>
        <w:jc w:val="both"/>
        <w:rPr>
          <w:rFonts w:ascii="Arial" w:hAnsi="Arial" w:cs="Arial"/>
        </w:rPr>
      </w:pPr>
      <w:r>
        <w:rPr>
          <w:rFonts w:eastAsia="Times New Roman" w:cs="Arial" w:ascii="Arial" w:hAnsi="Arial"/>
          <w:lang w:eastAsia="pl-PL"/>
        </w:rPr>
        <w:t>W sytuacji, gdy wskutek okoliczności, o których mowa w § 15 ust. 2 pkt 2, nastąpi konieczność przedłużenia ustalonego pierwotnie terminu realizacji przedmiotu umowy, o którym mowa w § 2 ust. 1, Wykonawca przed zawarciem aneksu do umowy lub najpóźniej w dniu jego zawarcia, przedłuży termin ważności wniesionego zabezpieczenia należytego wykonania umowy, albo wniesie nowe zabezpieczenie na okres wynikający z aneksu do umowy. W przeciwnym razie Zamawiający odmówi podpisania aneksu do umowy.</w:t>
      </w:r>
    </w:p>
    <w:p>
      <w:pPr>
        <w:pStyle w:val="Normal"/>
        <w:numPr>
          <w:ilvl w:val="0"/>
          <w:numId w:val="18"/>
        </w:numPr>
        <w:tabs>
          <w:tab w:val="clear" w:pos="708"/>
          <w:tab w:val="left" w:pos="0" w:leader="none"/>
          <w:tab w:val="left" w:pos="851" w:leader="none"/>
        </w:tabs>
        <w:spacing w:lineRule="auto" w:line="252" w:before="0" w:after="0"/>
        <w:ind w:left="0" w:firstLine="426"/>
        <w:jc w:val="both"/>
        <w:rPr>
          <w:rFonts w:ascii="Arial" w:hAnsi="Arial" w:cs="Arial"/>
        </w:rPr>
      </w:pPr>
      <w:r>
        <w:rPr>
          <w:rFonts w:eastAsia="Times New Roman" w:cs="Arial" w:ascii="Arial" w:hAnsi="Arial"/>
          <w:lang w:eastAsia="pl-PL"/>
        </w:rPr>
        <w:t xml:space="preserve">Zmiana formy zabezpieczenia należytego wykonania umowy może być dokonana </w:t>
        <w:br/>
        <w:t>z zachowaniem ciągłości zabezpieczenia i bez zmniejszania jego wysokości.</w:t>
      </w:r>
      <w:r>
        <w:rPr>
          <w:rFonts w:eastAsia="Times New Roman" w:cs="Arial" w:ascii="Arial" w:hAnsi="Arial"/>
          <w:bCs/>
          <w:lang w:eastAsia="pl-PL"/>
        </w:rPr>
        <w:t xml:space="preserve"> Zmiana ta nie stanowi zmiany postanowień umowy </w:t>
      </w:r>
      <w:r>
        <w:rPr>
          <w:rFonts w:eastAsia="Times New Roman" w:cs="Arial" w:ascii="Arial" w:hAnsi="Arial"/>
          <w:lang w:eastAsia="pl-PL"/>
        </w:rPr>
        <w:t>w stosunku do treści oferty, na podstawie której dokonano wyboru Wykonawcy</w:t>
      </w:r>
      <w:r>
        <w:rPr>
          <w:rFonts w:eastAsia="Times New Roman" w:cs="Arial" w:ascii="Arial" w:hAnsi="Arial"/>
          <w:bCs/>
          <w:lang w:eastAsia="pl-PL"/>
        </w:rPr>
        <w:t xml:space="preserve"> i nie wymaga zawarcia aneksu do umowy.</w:t>
      </w:r>
    </w:p>
    <w:p>
      <w:pPr>
        <w:pStyle w:val="Normal"/>
        <w:spacing w:lineRule="auto" w:line="252" w:before="0" w:after="0"/>
        <w:ind w:left="360" w:hanging="0"/>
        <w:jc w:val="both"/>
        <w:rPr>
          <w:rFonts w:ascii="Arial" w:hAnsi="Arial" w:eastAsia="Times New Roman" w:cs="Arial"/>
          <w:lang w:eastAsia="pl-PL"/>
        </w:rPr>
      </w:pPr>
      <w:r>
        <w:rPr>
          <w:rFonts w:eastAsia="Times New Roman" w:cs="Arial" w:ascii="Arial" w:hAnsi="Arial"/>
          <w:lang w:eastAsia="pl-PL"/>
        </w:rPr>
      </w:r>
    </w:p>
    <w:p>
      <w:pPr>
        <w:pStyle w:val="Normal"/>
        <w:spacing w:lineRule="auto" w:line="252" w:before="0" w:after="0"/>
        <w:jc w:val="center"/>
        <w:rPr>
          <w:rFonts w:ascii="Arial" w:hAnsi="Arial" w:cs="Arial"/>
        </w:rPr>
      </w:pPr>
      <w:r>
        <w:rPr>
          <w:rFonts w:eastAsia="Times New Roman" w:cs="Arial" w:ascii="Arial" w:hAnsi="Arial"/>
          <w:b/>
          <w:bCs/>
          <w:lang w:eastAsia="pl-PL"/>
        </w:rPr>
        <w:t>§ 12</w:t>
      </w:r>
    </w:p>
    <w:p>
      <w:pPr>
        <w:pStyle w:val="Normal"/>
        <w:spacing w:lineRule="auto" w:line="252" w:before="0" w:after="0"/>
        <w:jc w:val="center"/>
        <w:rPr>
          <w:rFonts w:ascii="Arial" w:hAnsi="Arial" w:cs="Arial"/>
        </w:rPr>
      </w:pPr>
      <w:r>
        <w:rPr>
          <w:rFonts w:eastAsia="Times New Roman" w:cs="Arial" w:ascii="Arial" w:hAnsi="Arial"/>
          <w:b/>
          <w:bCs/>
          <w:lang w:eastAsia="pl-PL"/>
        </w:rPr>
        <w:t>Podwykonawstwo</w:t>
      </w:r>
    </w:p>
    <w:p>
      <w:pPr>
        <w:pStyle w:val="Normal"/>
        <w:spacing w:lineRule="auto" w:line="252" w:before="0" w:after="0"/>
        <w:rPr>
          <w:rFonts w:ascii="Arial" w:hAnsi="Arial" w:eastAsia="Times New Roman" w:cs="Arial"/>
          <w:bCs/>
          <w:lang w:eastAsia="pl-PL"/>
        </w:rPr>
      </w:pPr>
      <w:r>
        <w:rPr>
          <w:rFonts w:eastAsia="Times New Roman" w:cs="Arial" w:ascii="Arial" w:hAnsi="Arial"/>
          <w:bCs/>
          <w:lang w:eastAsia="pl-PL"/>
        </w:rPr>
      </w:r>
    </w:p>
    <w:p>
      <w:pPr>
        <w:pStyle w:val="Normal"/>
        <w:numPr>
          <w:ilvl w:val="0"/>
          <w:numId w:val="47"/>
        </w:numPr>
        <w:tabs>
          <w:tab w:val="clear" w:pos="708"/>
          <w:tab w:val="left" w:pos="851" w:leader="none"/>
        </w:tabs>
        <w:spacing w:lineRule="auto" w:line="252" w:before="0" w:after="0"/>
        <w:ind w:left="0" w:firstLine="426"/>
        <w:jc w:val="both"/>
        <w:rPr>
          <w:rFonts w:ascii="Arial" w:hAnsi="Arial" w:cs="Arial"/>
        </w:rPr>
      </w:pPr>
      <w:r>
        <w:rPr>
          <w:rFonts w:eastAsia="Times New Roman" w:cs="Arial" w:ascii="Arial" w:hAnsi="Arial"/>
          <w:bCs/>
          <w:lang w:eastAsia="pl-PL"/>
        </w:rPr>
        <w:t>Wykonawca może powierzyć wykonanie części zamówienia podwykonawcom.</w:t>
      </w:r>
    </w:p>
    <w:p>
      <w:pPr>
        <w:pStyle w:val="Normal"/>
        <w:numPr>
          <w:ilvl w:val="0"/>
          <w:numId w:val="19"/>
        </w:numPr>
        <w:tabs>
          <w:tab w:val="clear" w:pos="708"/>
          <w:tab w:val="left" w:pos="851" w:leader="none"/>
        </w:tabs>
        <w:spacing w:lineRule="auto" w:line="252" w:before="0" w:after="0"/>
        <w:ind w:left="0" w:firstLine="426"/>
        <w:jc w:val="both"/>
        <w:rPr>
          <w:rFonts w:ascii="Arial" w:hAnsi="Arial" w:cs="Arial"/>
        </w:rPr>
      </w:pPr>
      <w:r>
        <w:rPr>
          <w:rFonts w:eastAsia="Times New Roman" w:cs="Arial" w:ascii="Arial" w:hAnsi="Arial"/>
          <w:bCs/>
          <w:lang w:eastAsia="pl-PL"/>
        </w:rPr>
        <w:t>Powierzenie wykonania części zamówienia podwykonawcom nie zwalnia Wykonawcy z odpowiedzialności za należyte wykonanie przedmiotu umowy. Tym samym Wykonawca ponosi wobec Zamawiającego pełną odpowiedzialność za działania lub zaniechania podwykonawców, jak za swoje własne.</w:t>
      </w:r>
    </w:p>
    <w:p>
      <w:pPr>
        <w:pStyle w:val="Normal"/>
        <w:numPr>
          <w:ilvl w:val="0"/>
          <w:numId w:val="19"/>
        </w:numPr>
        <w:tabs>
          <w:tab w:val="clear" w:pos="708"/>
          <w:tab w:val="left" w:pos="851" w:leader="none"/>
        </w:tabs>
        <w:spacing w:lineRule="auto" w:line="252" w:before="0" w:after="0"/>
        <w:ind w:left="0" w:firstLine="426"/>
        <w:jc w:val="both"/>
        <w:rPr>
          <w:rFonts w:ascii="Arial" w:hAnsi="Arial" w:cs="Arial"/>
        </w:rPr>
      </w:pPr>
      <w:r>
        <w:rPr>
          <w:rFonts w:eastAsia="Times New Roman" w:cs="Arial" w:ascii="Arial" w:hAnsi="Arial"/>
          <w:bCs/>
          <w:lang w:eastAsia="pl-PL"/>
        </w:rPr>
        <w:t xml:space="preserve">Jakakolwiek przerwa w realizacji przedmiotu umowy wynikająca z braku podwykonawcy będzie traktowana jak przerwa wynikła z przyczyn leżących po stronie Wykonawcy. </w:t>
      </w:r>
    </w:p>
    <w:p>
      <w:pPr>
        <w:pStyle w:val="Normal"/>
        <w:numPr>
          <w:ilvl w:val="0"/>
          <w:numId w:val="19"/>
        </w:numPr>
        <w:tabs>
          <w:tab w:val="clear" w:pos="708"/>
          <w:tab w:val="left" w:pos="851" w:leader="none"/>
        </w:tabs>
        <w:spacing w:lineRule="auto" w:line="252" w:before="0" w:after="0"/>
        <w:ind w:left="0" w:firstLine="426"/>
        <w:jc w:val="both"/>
        <w:rPr>
          <w:rFonts w:ascii="Arial" w:hAnsi="Arial" w:cs="Arial"/>
        </w:rPr>
      </w:pPr>
      <w:r>
        <w:rPr>
          <w:rFonts w:eastAsia="Times New Roman" w:cs="Arial" w:ascii="Arial" w:hAnsi="Arial"/>
          <w:bCs/>
          <w:lang w:eastAsia="pl-PL"/>
        </w:rPr>
        <w:t xml:space="preserve">Na dzień podpisania umowy Wykonawca oświadcza, że będzie realizował przedmiot umowy bez udziału podwykonawców. </w:t>
      </w:r>
    </w:p>
    <w:p>
      <w:pPr>
        <w:pStyle w:val="Normal"/>
        <w:numPr>
          <w:ilvl w:val="0"/>
          <w:numId w:val="19"/>
        </w:numPr>
        <w:tabs>
          <w:tab w:val="clear" w:pos="708"/>
          <w:tab w:val="left" w:pos="851" w:leader="none"/>
        </w:tabs>
        <w:spacing w:lineRule="auto" w:line="252" w:before="0" w:after="0"/>
        <w:ind w:left="0" w:firstLine="426"/>
        <w:jc w:val="both"/>
        <w:rPr>
          <w:rFonts w:ascii="Arial" w:hAnsi="Arial" w:cs="Arial"/>
        </w:rPr>
      </w:pPr>
      <w:r>
        <w:rPr>
          <w:rFonts w:eastAsia="Times New Roman" w:cs="Arial" w:ascii="Arial" w:hAnsi="Arial"/>
          <w:lang w:eastAsia="pl-PL"/>
        </w:rPr>
        <w:t xml:space="preserve">W trakcie realizacji przedmiotu umowy Wykonawca zobowiązany jest do przekazywania wymaganych informacji na temat nowych podwykonawców, którym w późniejszym okresie zamierza powierzyć realizację przedmiotu umowy, a także podawać Zamawiającemu – w formie pisemnej lub drogą elektroniczną (e-mail) – nazwy, dane kontaktowe oraz przedstawicieli podwykonawców, a także dalszych podwykonawców zaangażowanych w realizację przedmiotu umowy oraz zawiadamiać o wszelkich zmianach w odniesieniu do informacji, o których mowa powyżej. </w:t>
      </w:r>
    </w:p>
    <w:p>
      <w:pPr>
        <w:pStyle w:val="Normal"/>
        <w:numPr>
          <w:ilvl w:val="0"/>
          <w:numId w:val="19"/>
        </w:numPr>
        <w:tabs>
          <w:tab w:val="clear" w:pos="708"/>
          <w:tab w:val="left" w:pos="851" w:leader="none"/>
        </w:tabs>
        <w:spacing w:lineRule="auto" w:line="252" w:before="0" w:after="0"/>
        <w:ind w:left="0" w:firstLine="426"/>
        <w:jc w:val="both"/>
        <w:rPr>
          <w:rFonts w:ascii="Arial" w:hAnsi="Arial" w:cs="Arial"/>
        </w:rPr>
      </w:pPr>
      <w:r>
        <w:rPr>
          <w:rFonts w:eastAsia="Times New Roman" w:cs="Arial" w:ascii="Arial" w:hAnsi="Arial"/>
          <w:lang w:eastAsia="pl-PL"/>
        </w:rPr>
        <w:t>Zapisy niniejszego paragrafu określają wymagania Zamawiającego i są wiążące w przypadku zawierania umów o podwykonawstwo między Wykonawcą a podwykonawcą, jak również między podwykonawcą a dalszym podwykonawcą.</w:t>
      </w:r>
    </w:p>
    <w:p>
      <w:pPr>
        <w:pStyle w:val="Normal"/>
        <w:numPr>
          <w:ilvl w:val="0"/>
          <w:numId w:val="19"/>
        </w:numPr>
        <w:tabs>
          <w:tab w:val="clear" w:pos="708"/>
          <w:tab w:val="left" w:pos="851" w:leader="none"/>
        </w:tabs>
        <w:spacing w:lineRule="auto" w:line="252" w:before="0" w:after="0"/>
        <w:ind w:left="0" w:firstLine="426"/>
        <w:jc w:val="both"/>
        <w:rPr>
          <w:rFonts w:ascii="Arial" w:hAnsi="Arial" w:cs="Arial"/>
        </w:rPr>
      </w:pPr>
      <w:r>
        <w:rPr>
          <w:rFonts w:eastAsia="Times New Roman" w:cs="Arial" w:ascii="Arial" w:hAnsi="Arial"/>
          <w:lang w:eastAsia="pl-PL"/>
        </w:rPr>
        <w:t>Wykonawca, podwykonawca lub dalszy podwykonawca zamierzający zawrzeć umowę o podwykonawstwo</w:t>
      </w:r>
      <w:bookmarkStart w:id="3" w:name="_Hlk71874784"/>
      <w:r>
        <w:rPr>
          <w:rFonts w:eastAsia="Times New Roman" w:cs="Arial" w:ascii="Arial" w:hAnsi="Arial"/>
          <w:lang w:eastAsia="pl-PL"/>
        </w:rPr>
        <w:t>, której przedmiotem są roboty budowlane</w:t>
      </w:r>
      <w:bookmarkEnd w:id="3"/>
      <w:r>
        <w:rPr>
          <w:rFonts w:eastAsia="Times New Roman" w:cs="Arial" w:ascii="Arial" w:hAnsi="Arial"/>
          <w:lang w:eastAsia="pl-PL"/>
        </w:rPr>
        <w:t xml:space="preserve">, zobowiązany jest, w trakcie realizacji przedmiotu umowy, do przedłożenia Zamawiającemu projektu tej umowy, a także projektu zmiany tej umowy – przy czym podwykonawca lub dalszy podwykonawca zobowiązany jest dołączyć zgodę Wykonawcy na zawarcie umowy o podwykonawstwo lub jej zmianę – o treści zgodnej z projektem umowy. </w:t>
      </w:r>
    </w:p>
    <w:p>
      <w:pPr>
        <w:pStyle w:val="Normal"/>
        <w:numPr>
          <w:ilvl w:val="0"/>
          <w:numId w:val="19"/>
        </w:numPr>
        <w:tabs>
          <w:tab w:val="clear" w:pos="708"/>
          <w:tab w:val="left" w:pos="851" w:leader="none"/>
        </w:tabs>
        <w:spacing w:lineRule="auto" w:line="252" w:before="0" w:after="0"/>
        <w:ind w:left="0" w:firstLine="426"/>
        <w:jc w:val="both"/>
        <w:rPr>
          <w:rFonts w:ascii="Arial" w:hAnsi="Arial" w:cs="Arial"/>
        </w:rPr>
      </w:pPr>
      <w:r>
        <w:rPr>
          <w:rFonts w:eastAsia="Times New Roman" w:cs="Arial" w:ascii="Arial" w:hAnsi="Arial"/>
          <w:lang w:eastAsia="pl-PL"/>
        </w:rPr>
        <w:t>Projekt umowy o podwykonawstwo, której przedmiotem są roboty budowlane, zawiera co najmniej: nazwy i adresy stron umowy, zakres rzeczowy wykonywanego przez podwykonawcę lub dalszego podwykonawcę zadania, termin lub okres realizacji, wartość umowy, termin zapłaty wynagrodzenia, o którym mowa w ust. 10. Projekt umowy o podwykonawstwo nie może zawierać postanowień wskazujących, że zapłata wynagrodzenia podwykonawcy lub dalszemu podwykonawcy za wykonany zakres rzeczowy nastąpi po dokonaniu zapłaty przez Zamawiającego na rzecz Wykonawcy, ponieważ Zamawiający zapłaci Wykonawcy należne wynagrodzenie dopiero po otrzymaniu dowodów potwierdzających zapłatę wymagalnego wynagrodzenia podwykonawcom lub dalszym podwykonawcom.</w:t>
      </w:r>
    </w:p>
    <w:p>
      <w:pPr>
        <w:pStyle w:val="Normal"/>
        <w:numPr>
          <w:ilvl w:val="0"/>
          <w:numId w:val="19"/>
        </w:numPr>
        <w:tabs>
          <w:tab w:val="clear" w:pos="708"/>
          <w:tab w:val="left" w:pos="851" w:leader="none"/>
        </w:tabs>
        <w:spacing w:lineRule="auto" w:line="252" w:before="0" w:after="0"/>
        <w:ind w:left="0" w:firstLine="426"/>
        <w:jc w:val="both"/>
        <w:rPr>
          <w:rFonts w:ascii="Arial" w:hAnsi="Arial" w:cs="Arial"/>
        </w:rPr>
      </w:pPr>
      <w:r>
        <w:rPr>
          <w:rFonts w:eastAsia="Times New Roman" w:cs="Arial" w:ascii="Arial" w:hAnsi="Arial"/>
          <w:lang w:eastAsia="pl-PL"/>
        </w:rPr>
        <w:t xml:space="preserve">Zgodnie z art. 463 Ustawy – umowa o podwykonawstwo nie może zawierać postanowień kształtujących prawa i obowiązki podwykonawcy, w zakresie kar umownych oraz postanowień dotyczących warunków wypłaty wynagrodzenia, w sposób dla niego mniej korzystny niż prawa i obowiązki Wykonawcy, ukształtowane postanowieniami niniejszej umowy. </w:t>
      </w:r>
    </w:p>
    <w:p>
      <w:pPr>
        <w:pStyle w:val="Normal"/>
        <w:numPr>
          <w:ilvl w:val="0"/>
          <w:numId w:val="19"/>
        </w:numPr>
        <w:tabs>
          <w:tab w:val="clear" w:pos="708"/>
          <w:tab w:val="left" w:pos="851" w:leader="none"/>
        </w:tabs>
        <w:spacing w:lineRule="auto" w:line="252" w:before="0" w:after="0"/>
        <w:ind w:left="0" w:firstLine="426"/>
        <w:jc w:val="both"/>
        <w:rPr>
          <w:rFonts w:ascii="Arial" w:hAnsi="Arial" w:cs="Arial"/>
        </w:rPr>
      </w:pPr>
      <w:r>
        <w:rPr>
          <w:rFonts w:eastAsia="Times New Roman" w:cs="Arial" w:ascii="Arial" w:hAnsi="Arial"/>
          <w:lang w:eastAsia="pl-PL"/>
        </w:rPr>
        <w:t>Termin zapłaty wynagrodzenia podwykonawcy lub dalszemu podwykonawcy, przewidziany w umowie o podwykonawstwo, nie może być dłuższy niż 30 dni od dnia doręczenia Wykonawcy, podwykonawcy lub dalszemu podwykonawcy faktury lub rachunku.</w:t>
      </w:r>
    </w:p>
    <w:p>
      <w:pPr>
        <w:pStyle w:val="Normal"/>
        <w:numPr>
          <w:ilvl w:val="0"/>
          <w:numId w:val="19"/>
        </w:numPr>
        <w:tabs>
          <w:tab w:val="clear" w:pos="708"/>
          <w:tab w:val="left" w:pos="851" w:leader="none"/>
        </w:tabs>
        <w:spacing w:lineRule="auto" w:line="252" w:before="0" w:after="0"/>
        <w:ind w:left="0" w:firstLine="426"/>
        <w:jc w:val="both"/>
        <w:rPr>
          <w:rFonts w:ascii="Arial" w:hAnsi="Arial" w:cs="Arial"/>
        </w:rPr>
      </w:pPr>
      <w:r>
        <w:rPr>
          <w:rFonts w:eastAsia="Times New Roman" w:cs="Arial" w:ascii="Arial" w:hAnsi="Arial"/>
          <w:lang w:eastAsia="pl-PL"/>
        </w:rPr>
        <w:t xml:space="preserve"> </w:t>
      </w:r>
      <w:r>
        <w:rPr>
          <w:rFonts w:eastAsia="Times New Roman" w:cs="Arial" w:ascii="Arial" w:hAnsi="Arial"/>
          <w:lang w:eastAsia="pl-PL"/>
        </w:rPr>
        <w:t>Zamawiający w terminie 7 dni od dnia otrzymania projektu umowy o podwykonawstwo, której przedmiotem są roboty budowlane, a także projektu jej zmiany, zgłasza w formie pisemnej pod rygorem nieważności zastrzeżenia do przedłożonego projektu umowy lub projektu jej zmiany, w przypadku gdy:</w:t>
      </w:r>
    </w:p>
    <w:p>
      <w:pPr>
        <w:pStyle w:val="Normal"/>
        <w:numPr>
          <w:ilvl w:val="2"/>
          <w:numId w:val="19"/>
        </w:numPr>
        <w:tabs>
          <w:tab w:val="clear" w:pos="708"/>
          <w:tab w:val="left" w:pos="1276" w:leader="none"/>
        </w:tabs>
        <w:spacing w:lineRule="auto" w:line="252" w:before="0" w:after="0"/>
        <w:ind w:left="1276" w:hanging="283"/>
        <w:contextualSpacing/>
        <w:jc w:val="both"/>
        <w:rPr>
          <w:rFonts w:ascii="Arial" w:hAnsi="Arial" w:cs="Arial"/>
        </w:rPr>
      </w:pPr>
      <w:r>
        <w:rPr>
          <w:rFonts w:eastAsia="Times New Roman" w:cs="Arial" w:ascii="Arial" w:hAnsi="Arial"/>
          <w:lang w:eastAsia="pl-PL"/>
        </w:rPr>
        <w:t>zapisy przedłożonego projektu nie spełniają wymagań określonych w ust. 8,</w:t>
      </w:r>
    </w:p>
    <w:p>
      <w:pPr>
        <w:pStyle w:val="Normal"/>
        <w:numPr>
          <w:ilvl w:val="2"/>
          <w:numId w:val="19"/>
        </w:numPr>
        <w:tabs>
          <w:tab w:val="clear" w:pos="708"/>
          <w:tab w:val="left" w:pos="1276" w:leader="none"/>
        </w:tabs>
        <w:spacing w:lineRule="auto" w:line="252" w:before="0" w:after="0"/>
        <w:ind w:left="1276" w:hanging="283"/>
        <w:contextualSpacing/>
        <w:jc w:val="both"/>
        <w:rPr>
          <w:rFonts w:ascii="Arial" w:hAnsi="Arial" w:cs="Arial"/>
        </w:rPr>
      </w:pPr>
      <w:r>
        <w:rPr>
          <w:rFonts w:eastAsia="Times New Roman" w:cs="Arial" w:ascii="Arial" w:hAnsi="Arial"/>
          <w:lang w:eastAsia="pl-PL"/>
        </w:rPr>
        <w:t xml:space="preserve">termin zapłaty wynagrodzenia jest dłuższy, niż termin określony w ust. 10, </w:t>
      </w:r>
    </w:p>
    <w:p>
      <w:pPr>
        <w:pStyle w:val="Normal"/>
        <w:numPr>
          <w:ilvl w:val="2"/>
          <w:numId w:val="19"/>
        </w:numPr>
        <w:tabs>
          <w:tab w:val="clear" w:pos="708"/>
          <w:tab w:val="left" w:pos="1276" w:leader="none"/>
        </w:tabs>
        <w:spacing w:lineRule="auto" w:line="252" w:before="0" w:after="0"/>
        <w:ind w:left="1276" w:hanging="283"/>
        <w:contextualSpacing/>
        <w:jc w:val="both"/>
        <w:rPr>
          <w:rFonts w:ascii="Arial" w:hAnsi="Arial" w:cs="Arial"/>
        </w:rPr>
      </w:pPr>
      <w:r>
        <w:rPr>
          <w:rFonts w:eastAsia="Times New Roman" w:cs="Arial" w:ascii="Arial" w:hAnsi="Arial"/>
          <w:lang w:eastAsia="x-none"/>
        </w:rPr>
        <w:t>projekt zawiera postanowienia niezgodne z art. 463 Ustawy, przytoczone w ust. 9.</w:t>
      </w:r>
    </w:p>
    <w:p>
      <w:pPr>
        <w:pStyle w:val="Normal"/>
        <w:numPr>
          <w:ilvl w:val="0"/>
          <w:numId w:val="19"/>
        </w:numPr>
        <w:tabs>
          <w:tab w:val="clear" w:pos="708"/>
          <w:tab w:val="left" w:pos="851" w:leader="none"/>
        </w:tabs>
        <w:spacing w:lineRule="auto" w:line="252" w:before="0" w:after="0"/>
        <w:ind w:left="0" w:firstLine="426"/>
        <w:jc w:val="both"/>
        <w:rPr>
          <w:rFonts w:ascii="Arial" w:hAnsi="Arial" w:cs="Arial"/>
        </w:rPr>
      </w:pPr>
      <w:r>
        <w:rPr>
          <w:rFonts w:eastAsia="Times New Roman" w:cs="Arial" w:ascii="Arial" w:hAnsi="Arial"/>
          <w:lang w:eastAsia="pl-PL"/>
        </w:rPr>
        <w:t xml:space="preserve">Niezgłoszenie zastrzeżeń, o których mowa w ust. 11, do przedłożonego projektu umowy o podwykonawstwo, której przedmiotem są roboty budowlane, oraz projektu jej zmiany, w terminie, o którym mowa w ust. 11, uważa się za akceptację przedłożonego projektu umowy lub jej zmiany przez Zamawiającego. </w:t>
      </w:r>
    </w:p>
    <w:p>
      <w:pPr>
        <w:pStyle w:val="Normal"/>
        <w:numPr>
          <w:ilvl w:val="0"/>
          <w:numId w:val="19"/>
        </w:numPr>
        <w:tabs>
          <w:tab w:val="clear" w:pos="708"/>
          <w:tab w:val="left" w:pos="851" w:leader="none"/>
        </w:tabs>
        <w:spacing w:lineRule="auto" w:line="252" w:before="0" w:after="0"/>
        <w:ind w:left="0" w:firstLine="426"/>
        <w:jc w:val="both"/>
        <w:rPr>
          <w:rFonts w:ascii="Arial" w:hAnsi="Arial" w:cs="Arial"/>
        </w:rPr>
      </w:pPr>
      <w:r>
        <w:rPr>
          <w:rFonts w:eastAsia="Times New Roman" w:cs="Arial" w:ascii="Arial" w:hAnsi="Arial"/>
          <w:lang w:eastAsia="pl-PL"/>
        </w:rPr>
        <w:t>Wykonawca, podwykonawca lub dalszy podwykonawca przedkłada Zamawiającemu poświadczoną za zgodność z oryginałem kopię zawartej umowy o podwykonawstwo, której przedmiotem są roboty budowlane, a także jej zmiany, w terminie 7 dni od dnia jej zawarcia lub wprowadzenia zmiany.</w:t>
      </w:r>
    </w:p>
    <w:p>
      <w:pPr>
        <w:pStyle w:val="Normal"/>
        <w:numPr>
          <w:ilvl w:val="0"/>
          <w:numId w:val="19"/>
        </w:numPr>
        <w:tabs>
          <w:tab w:val="clear" w:pos="708"/>
          <w:tab w:val="left" w:pos="851" w:leader="none"/>
        </w:tabs>
        <w:spacing w:lineRule="auto" w:line="252" w:before="0" w:after="0"/>
        <w:ind w:left="0" w:firstLine="426"/>
        <w:jc w:val="both"/>
        <w:rPr>
          <w:rFonts w:ascii="Arial" w:hAnsi="Arial" w:cs="Arial"/>
        </w:rPr>
      </w:pPr>
      <w:r>
        <w:rPr>
          <w:rFonts w:eastAsia="Times New Roman" w:cs="Arial" w:ascii="Arial" w:hAnsi="Arial"/>
          <w:lang w:eastAsia="pl-PL"/>
        </w:rPr>
        <w:t>Zamawiający, w terminie 7 dni od dnia otrzymania poświadczonej za zgodność z oryginałem kopii zawartej umowy o podwykonawstwo, której przedmiotem są roboty budowlane, oraz kopii zmiany tej umowy, zgłasza w formie pisemnej pod rygorem nieważności sprzeciw do przedłożonej umowy – w  przypadkach, o których mowa w ust. 11.</w:t>
      </w:r>
    </w:p>
    <w:p>
      <w:pPr>
        <w:pStyle w:val="Normal"/>
        <w:numPr>
          <w:ilvl w:val="0"/>
          <w:numId w:val="19"/>
        </w:numPr>
        <w:tabs>
          <w:tab w:val="clear" w:pos="708"/>
          <w:tab w:val="left" w:pos="851" w:leader="none"/>
        </w:tabs>
        <w:spacing w:lineRule="auto" w:line="252" w:before="0" w:after="0"/>
        <w:ind w:left="0" w:firstLine="426"/>
        <w:jc w:val="both"/>
        <w:rPr>
          <w:rFonts w:ascii="Arial" w:hAnsi="Arial" w:cs="Arial"/>
        </w:rPr>
      </w:pPr>
      <w:r>
        <w:rPr>
          <w:rFonts w:eastAsia="Times New Roman" w:cs="Arial" w:ascii="Arial" w:hAnsi="Arial"/>
          <w:lang w:eastAsia="pl-PL"/>
        </w:rPr>
        <w:t>Niezgłoszenie sprzeciwu, o którym mowa w ust. 14, do przedłożonej umowy o podwykonawstwo, której przedmiotem są roboty budowlane, lub jej zmiany, w terminie, o którym mowa w ust. 14, uważa się za akceptację umowy przez Zamawiającego.</w:t>
      </w:r>
    </w:p>
    <w:p>
      <w:pPr>
        <w:pStyle w:val="Normal"/>
        <w:numPr>
          <w:ilvl w:val="0"/>
          <w:numId w:val="19"/>
        </w:numPr>
        <w:tabs>
          <w:tab w:val="clear" w:pos="708"/>
          <w:tab w:val="left" w:pos="851" w:leader="none"/>
        </w:tabs>
        <w:spacing w:lineRule="auto" w:line="252" w:before="0" w:after="0"/>
        <w:ind w:left="0" w:firstLine="426"/>
        <w:jc w:val="both"/>
        <w:rPr>
          <w:rFonts w:ascii="Arial" w:hAnsi="Arial" w:cs="Arial"/>
        </w:rPr>
      </w:pPr>
      <w:r>
        <w:rPr>
          <w:rFonts w:eastAsia="Times New Roman" w:cs="Arial" w:ascii="Arial" w:hAnsi="Arial"/>
          <w:lang w:eastAsia="pl-PL"/>
        </w:rPr>
        <w:t>Wykonawca, podwykonawca lub dalszy podwykonawca przedkłada Zamawiającemu poświadczoną za zgodność z oryginałem kopię zawartej umowy o podwykonawstwo, której przedmiotem są dostawy lub usługi, oraz jej zmiany – w terminie 7 dni od dnia jej zawarcia lub wprowadzenia zmiany – z wyłączeniem umów o podwykonawstwo o wartości mniejszej niż 0,5 % wartości niniejszej umowy w sprawie zamówienia publicznego, a także umów o podwykonawstwo, których przedmiotem jest dostawa materiałów i urządzeń zastosowanych przy wykonywaniu przedmiotu umowy. W przypadku w/w umów o podwykonawstwo na  dostawy lub usługi, których wartość jest większa niż 50 000,00 zł (brutto), powyższe wyłączenie nie ma zastosowania. Jeśli termin zapłaty wynagrodzenia wskazany w umowie o podwykonawstwo będzie dłuższy niż określony w ust. 10, Zamawiający poinformuje o tym Wykonawcę i wezwie go do doprowadzenia do zmiany tej umowy – pod rygorem wystąpienia o zapłatę kary umownej, o której mowa w § 13 ust. 1 pkt 1 lit. e tiret trzecie.</w:t>
      </w:r>
    </w:p>
    <w:p>
      <w:pPr>
        <w:pStyle w:val="Normal"/>
        <w:numPr>
          <w:ilvl w:val="0"/>
          <w:numId w:val="19"/>
        </w:numPr>
        <w:tabs>
          <w:tab w:val="clear" w:pos="708"/>
          <w:tab w:val="left" w:pos="851" w:leader="none"/>
        </w:tabs>
        <w:spacing w:lineRule="auto" w:line="252" w:before="0" w:after="0"/>
        <w:ind w:left="0" w:firstLine="426"/>
        <w:jc w:val="both"/>
        <w:rPr>
          <w:rFonts w:ascii="Arial" w:hAnsi="Arial" w:cs="Arial"/>
        </w:rPr>
      </w:pPr>
      <w:r>
        <w:rPr>
          <w:rFonts w:eastAsia="Times New Roman" w:cs="Arial" w:ascii="Arial" w:hAnsi="Arial"/>
          <w:lang w:eastAsia="pl-PL"/>
        </w:rPr>
        <w:t>W przypadku, o którym mowa w ust. 16, podwykonawca lub dalszy podwykonawstwa przedkłada poświadczoną za zgodność z oryginałem kopię umowy również Wykonawcy.</w:t>
      </w:r>
    </w:p>
    <w:p>
      <w:pPr>
        <w:pStyle w:val="Normal"/>
        <w:numPr>
          <w:ilvl w:val="0"/>
          <w:numId w:val="19"/>
        </w:numPr>
        <w:tabs>
          <w:tab w:val="clear" w:pos="708"/>
          <w:tab w:val="left" w:pos="851" w:leader="none"/>
        </w:tabs>
        <w:spacing w:lineRule="auto" w:line="252" w:before="0" w:after="0"/>
        <w:ind w:left="0" w:firstLine="426"/>
        <w:jc w:val="both"/>
        <w:rPr>
          <w:rFonts w:ascii="Arial" w:hAnsi="Arial" w:cs="Arial"/>
        </w:rPr>
      </w:pPr>
      <w:r>
        <w:rPr>
          <w:rFonts w:eastAsia="Times New Roman" w:cs="Arial" w:ascii="Arial" w:hAnsi="Arial"/>
          <w:lang w:eastAsia="pl-PL"/>
        </w:rPr>
        <w:t xml:space="preserve"> </w:t>
      </w:r>
      <w:r>
        <w:rPr>
          <w:rFonts w:eastAsia="Times New Roman" w:cs="Arial" w:ascii="Arial" w:hAnsi="Arial"/>
          <w:lang w:eastAsia="pl-PL"/>
        </w:rPr>
        <w:t xml:space="preserve">Do zmian umowy o podwykonawstwo zastosowanie mają zapisy ust. 7-17. </w:t>
      </w:r>
    </w:p>
    <w:p>
      <w:pPr>
        <w:pStyle w:val="Normal"/>
        <w:spacing w:lineRule="auto" w:line="252" w:before="0" w:after="0"/>
        <w:jc w:val="center"/>
        <w:rPr>
          <w:rFonts w:ascii="Arial" w:hAnsi="Arial" w:eastAsia="Times New Roman" w:cs="Arial"/>
          <w:b/>
          <w:bCs/>
          <w:lang w:eastAsia="pl-PL"/>
        </w:rPr>
      </w:pPr>
      <w:r>
        <w:rPr>
          <w:rFonts w:eastAsia="Times New Roman" w:cs="Arial" w:ascii="Arial" w:hAnsi="Arial"/>
          <w:b/>
          <w:bCs/>
          <w:lang w:eastAsia="pl-PL"/>
        </w:rPr>
      </w:r>
    </w:p>
    <w:p>
      <w:pPr>
        <w:pStyle w:val="Normal"/>
        <w:spacing w:lineRule="auto" w:line="252" w:before="0" w:after="0"/>
        <w:jc w:val="center"/>
        <w:rPr>
          <w:rFonts w:ascii="Arial" w:hAnsi="Arial" w:cs="Arial"/>
        </w:rPr>
      </w:pPr>
      <w:r>
        <w:rPr>
          <w:rFonts w:eastAsia="Times New Roman" w:cs="Arial" w:ascii="Arial" w:hAnsi="Arial"/>
          <w:b/>
          <w:bCs/>
          <w:lang w:eastAsia="pl-PL"/>
        </w:rPr>
        <w:t>§ 13</w:t>
      </w:r>
    </w:p>
    <w:p>
      <w:pPr>
        <w:pStyle w:val="Normal"/>
        <w:spacing w:lineRule="auto" w:line="252" w:before="0" w:after="0"/>
        <w:jc w:val="center"/>
        <w:rPr>
          <w:rFonts w:ascii="Arial" w:hAnsi="Arial" w:cs="Arial"/>
        </w:rPr>
      </w:pPr>
      <w:r>
        <w:rPr>
          <w:rFonts w:eastAsia="Times New Roman" w:cs="Arial" w:ascii="Arial" w:hAnsi="Arial"/>
          <w:b/>
          <w:bCs/>
          <w:lang w:eastAsia="pl-PL"/>
        </w:rPr>
        <w:t xml:space="preserve">Kary umowne </w:t>
      </w:r>
    </w:p>
    <w:p>
      <w:pPr>
        <w:pStyle w:val="Normal"/>
        <w:spacing w:lineRule="auto" w:line="252" w:before="0" w:after="0"/>
        <w:ind w:left="360" w:hanging="0"/>
        <w:jc w:val="both"/>
        <w:rPr>
          <w:rFonts w:ascii="Arial" w:hAnsi="Arial" w:eastAsia="Times New Roman" w:cs="Arial"/>
          <w:bCs/>
          <w:lang w:eastAsia="pl-PL"/>
        </w:rPr>
      </w:pPr>
      <w:r>
        <w:rPr>
          <w:rFonts w:eastAsia="Times New Roman" w:cs="Arial" w:ascii="Arial" w:hAnsi="Arial"/>
          <w:bCs/>
          <w:lang w:eastAsia="pl-PL"/>
        </w:rPr>
      </w:r>
    </w:p>
    <w:p>
      <w:pPr>
        <w:pStyle w:val="Normal"/>
        <w:numPr>
          <w:ilvl w:val="0"/>
          <w:numId w:val="48"/>
        </w:numPr>
        <w:tabs>
          <w:tab w:val="clear" w:pos="708"/>
          <w:tab w:val="left" w:pos="851" w:leader="none"/>
        </w:tabs>
        <w:spacing w:lineRule="auto" w:line="252" w:before="0" w:after="0"/>
        <w:ind w:left="0" w:firstLine="426"/>
        <w:jc w:val="both"/>
        <w:rPr>
          <w:rFonts w:ascii="Arial" w:hAnsi="Arial" w:cs="Arial"/>
        </w:rPr>
      </w:pPr>
      <w:r>
        <w:rPr>
          <w:rFonts w:eastAsia="Times New Roman" w:cs="Arial" w:ascii="Arial" w:hAnsi="Arial"/>
          <w:bCs/>
          <w:lang w:eastAsia="pl-PL"/>
        </w:rPr>
        <w:t>Strony zobowiązują się zapłacić kary umowne w następujących wypadkach i wysokościach:</w:t>
      </w:r>
    </w:p>
    <w:p>
      <w:pPr>
        <w:pStyle w:val="Normal"/>
        <w:numPr>
          <w:ilvl w:val="3"/>
          <w:numId w:val="20"/>
        </w:numPr>
        <w:tabs>
          <w:tab w:val="clear" w:pos="708"/>
          <w:tab w:val="left" w:pos="1276" w:leader="none"/>
        </w:tabs>
        <w:spacing w:lineRule="auto" w:line="252" w:before="0" w:after="0"/>
        <w:ind w:left="1276" w:hanging="425"/>
        <w:contextualSpacing/>
        <w:jc w:val="both"/>
        <w:rPr>
          <w:rFonts w:ascii="Arial" w:hAnsi="Arial" w:cs="Arial"/>
        </w:rPr>
      </w:pPr>
      <w:r>
        <w:rPr>
          <w:rFonts w:eastAsia="Times New Roman" w:cs="Arial" w:ascii="Arial" w:hAnsi="Arial"/>
          <w:lang w:eastAsia="pl-PL"/>
        </w:rPr>
        <w:t>Wykonawca zapłaci Zamawiającemu kary umowne w następujących przypadkach:</w:t>
      </w:r>
    </w:p>
    <w:p>
      <w:pPr>
        <w:pStyle w:val="Normal"/>
        <w:numPr>
          <w:ilvl w:val="1"/>
          <w:numId w:val="49"/>
        </w:numPr>
        <w:tabs>
          <w:tab w:val="clear" w:pos="708"/>
          <w:tab w:val="left" w:pos="1701" w:leader="none"/>
        </w:tabs>
        <w:spacing w:lineRule="auto" w:line="252" w:before="0" w:after="0"/>
        <w:ind w:left="1701" w:hanging="425"/>
        <w:jc w:val="both"/>
        <w:rPr>
          <w:rFonts w:ascii="Arial" w:hAnsi="Arial" w:cs="Arial"/>
        </w:rPr>
      </w:pPr>
      <w:r>
        <w:rPr>
          <w:rFonts w:eastAsia="Times New Roman" w:cs="Arial" w:ascii="Arial" w:hAnsi="Arial"/>
          <w:lang w:eastAsia="pl-PL"/>
        </w:rPr>
        <w:t xml:space="preserve">w wysokości 10 % wartości umownej brutto, o której mowa w § 9 ust. 1, </w:t>
      </w:r>
      <w:r>
        <w:rPr>
          <w:rFonts w:eastAsia="Times New Roman" w:cs="Arial" w:ascii="Arial" w:hAnsi="Arial"/>
          <w:bCs/>
          <w:spacing w:val="6"/>
          <w:lang w:eastAsia="pl-PL"/>
        </w:rPr>
        <w:t xml:space="preserve">za odstąpienie od umowy przez którąkolwiek ze Stron na skutek okoliczności, za które odpowiada Wykonawca </w:t>
      </w:r>
      <w:r>
        <w:rPr>
          <w:rFonts w:eastAsia="Times New Roman" w:cs="Arial" w:ascii="Arial" w:hAnsi="Arial"/>
          <w:lang w:eastAsia="pl-PL"/>
        </w:rPr>
        <w:t>– z wyłączeniem przypadku, o którym mowa w § 16 ust. 1 pkt 1</w:t>
      </w:r>
      <w:r>
        <w:rPr>
          <w:rFonts w:eastAsia="Times New Roman" w:cs="Arial" w:ascii="Arial" w:hAnsi="Arial"/>
          <w:bCs/>
          <w:lang w:eastAsia="pl-PL"/>
        </w:rPr>
        <w:t>;</w:t>
      </w:r>
    </w:p>
    <w:p>
      <w:pPr>
        <w:pStyle w:val="Normal"/>
        <w:numPr>
          <w:ilvl w:val="1"/>
          <w:numId w:val="21"/>
        </w:numPr>
        <w:tabs>
          <w:tab w:val="clear" w:pos="708"/>
          <w:tab w:val="left" w:pos="1701" w:leader="none"/>
        </w:tabs>
        <w:spacing w:lineRule="auto" w:line="252" w:before="0" w:after="0"/>
        <w:ind w:left="1701" w:hanging="425"/>
        <w:jc w:val="both"/>
        <w:rPr>
          <w:rFonts w:ascii="Arial" w:hAnsi="Arial" w:cs="Arial"/>
        </w:rPr>
      </w:pPr>
      <w:r>
        <w:rPr>
          <w:rFonts w:eastAsia="Times New Roman" w:cs="Arial" w:ascii="Arial" w:hAnsi="Arial"/>
          <w:spacing w:val="6"/>
          <w:lang w:eastAsia="pl-PL"/>
        </w:rPr>
        <w:t>w wysokości 0,02 % całkowitego wynagrodzenia brutto</w:t>
      </w:r>
      <w:r>
        <w:rPr>
          <w:rFonts w:eastAsia="Times New Roman" w:cs="Arial" w:ascii="Arial" w:hAnsi="Arial"/>
          <w:lang w:eastAsia="pl-PL"/>
        </w:rPr>
        <w:t>, o którym mowa w § 9 ust. 1,</w:t>
      </w:r>
      <w:r>
        <w:rPr>
          <w:rFonts w:eastAsia="Times New Roman" w:cs="Arial" w:ascii="Arial" w:hAnsi="Arial"/>
          <w:spacing w:val="6"/>
          <w:lang w:eastAsia="pl-PL"/>
        </w:rPr>
        <w:t xml:space="preserve"> za każdy rozpoczęty dzień zwłoki w terminowym wykonaniu przedmiotu umowy, o którym mowa w </w:t>
      </w:r>
      <w:r>
        <w:rPr>
          <w:rFonts w:eastAsia="Times New Roman" w:cs="Arial" w:ascii="Arial" w:hAnsi="Arial"/>
          <w:lang w:eastAsia="pl-PL"/>
        </w:rPr>
        <w:t>§ 2 ust. 1</w:t>
      </w:r>
      <w:r>
        <w:rPr>
          <w:rFonts w:eastAsia="Times New Roman" w:cs="Arial" w:ascii="Arial" w:hAnsi="Arial"/>
          <w:spacing w:val="6"/>
          <w:lang w:eastAsia="pl-PL"/>
        </w:rPr>
        <w:t>;</w:t>
      </w:r>
    </w:p>
    <w:p>
      <w:pPr>
        <w:pStyle w:val="Normal"/>
        <w:numPr>
          <w:ilvl w:val="1"/>
          <w:numId w:val="21"/>
        </w:numPr>
        <w:tabs>
          <w:tab w:val="clear" w:pos="708"/>
          <w:tab w:val="left" w:pos="1701" w:leader="none"/>
        </w:tabs>
        <w:spacing w:lineRule="auto" w:line="252" w:before="0" w:after="0"/>
        <w:ind w:left="1701" w:hanging="425"/>
        <w:jc w:val="both"/>
        <w:rPr>
          <w:rFonts w:ascii="Arial" w:hAnsi="Arial" w:cs="Arial"/>
        </w:rPr>
      </w:pPr>
      <w:r>
        <w:rPr>
          <w:rFonts w:eastAsia="Times New Roman" w:cs="Arial" w:ascii="Arial" w:hAnsi="Arial"/>
          <w:spacing w:val="6"/>
          <w:lang w:eastAsia="pl-PL"/>
        </w:rPr>
        <w:t>w wysokości 0,02 % całkowitego wynagrodzenia brutto</w:t>
      </w:r>
      <w:r>
        <w:rPr>
          <w:rFonts w:eastAsia="Times New Roman" w:cs="Arial" w:ascii="Arial" w:hAnsi="Arial"/>
          <w:lang w:eastAsia="pl-PL"/>
        </w:rPr>
        <w:t>, o którym mowa w § 9 ust. 1,</w:t>
      </w:r>
      <w:r>
        <w:rPr>
          <w:rFonts w:eastAsia="Times New Roman" w:cs="Arial" w:ascii="Arial" w:hAnsi="Arial"/>
          <w:spacing w:val="6"/>
          <w:lang w:eastAsia="pl-PL"/>
        </w:rPr>
        <w:t xml:space="preserve"> za każdy rozpoczęty dzień zwłoki w usunięciu wad lub usterek stwierdzonych przy odbiorze albo w okresie gwarancji i rękojmi;</w:t>
      </w:r>
    </w:p>
    <w:p>
      <w:pPr>
        <w:pStyle w:val="Normal"/>
        <w:numPr>
          <w:ilvl w:val="1"/>
          <w:numId w:val="21"/>
        </w:numPr>
        <w:tabs>
          <w:tab w:val="clear" w:pos="708"/>
          <w:tab w:val="left" w:pos="1701" w:leader="none"/>
        </w:tabs>
        <w:spacing w:lineRule="auto" w:line="252" w:before="0" w:after="0"/>
        <w:ind w:left="1701" w:hanging="425"/>
        <w:jc w:val="both"/>
        <w:rPr>
          <w:rFonts w:ascii="Arial" w:hAnsi="Arial" w:cs="Arial"/>
        </w:rPr>
      </w:pPr>
      <w:r>
        <w:rPr>
          <w:rFonts w:eastAsia="Times New Roman" w:cs="Arial" w:ascii="Arial" w:hAnsi="Arial"/>
          <w:lang w:eastAsia="pl-PL"/>
        </w:rPr>
        <w:t xml:space="preserve">w wysokości 5 % całkowitego wynagrodzenia brutto, o którym mowa </w:t>
        <w:br/>
        <w:t xml:space="preserve">w § 9 ust. 1, w przypadku, gdy przedmiot umowy realizować będzie osoba inna, niż wskazana w § 5 ust. 2, tzn. osoba, która nie spełnia minimalnych wymogów określonych przez Zamawiającego w </w:t>
      </w:r>
      <w:r>
        <w:rPr>
          <w:rFonts w:eastAsia="Times New Roman" w:cs="Arial" w:ascii="Arial" w:hAnsi="Arial"/>
          <w:i/>
          <w:lang w:eastAsia="pl-PL"/>
        </w:rPr>
        <w:t>Specyfikacji Warunków Zamówienia</w:t>
      </w:r>
      <w:r>
        <w:rPr>
          <w:rFonts w:eastAsia="Times New Roman" w:cs="Arial" w:ascii="Arial" w:hAnsi="Arial"/>
          <w:lang w:eastAsia="pl-PL"/>
        </w:rPr>
        <w:t>, tj. której uprawnienia nie potwierdziłyby spełniania przez Wykonawcę warunków udziału w postępowaniu;</w:t>
      </w:r>
    </w:p>
    <w:p>
      <w:pPr>
        <w:pStyle w:val="Normal"/>
        <w:numPr>
          <w:ilvl w:val="1"/>
          <w:numId w:val="21"/>
        </w:numPr>
        <w:tabs>
          <w:tab w:val="clear" w:pos="708"/>
          <w:tab w:val="left" w:pos="1701" w:leader="none"/>
        </w:tabs>
        <w:spacing w:lineRule="auto" w:line="252" w:before="0" w:after="0"/>
        <w:ind w:left="1701" w:hanging="425"/>
        <w:jc w:val="both"/>
        <w:rPr>
          <w:rFonts w:ascii="Arial" w:hAnsi="Arial" w:cs="Arial"/>
        </w:rPr>
      </w:pPr>
      <w:r>
        <w:rPr>
          <w:rFonts w:eastAsia="Times New Roman" w:cs="Arial" w:ascii="Arial" w:hAnsi="Arial"/>
          <w:lang w:eastAsia="pl-PL"/>
        </w:rPr>
        <w:t xml:space="preserve">w wysokości 300 zł </w:t>
      </w:r>
      <w:r>
        <w:rPr>
          <w:rFonts w:eastAsia="Times New Roman" w:cs="Arial" w:ascii="Arial" w:hAnsi="Arial"/>
          <w:i/>
          <w:lang w:eastAsia="pl-PL"/>
        </w:rPr>
        <w:t>(trzysta złotych)</w:t>
      </w:r>
      <w:r>
        <w:rPr>
          <w:rFonts w:eastAsia="Times New Roman" w:cs="Arial" w:ascii="Arial" w:hAnsi="Arial"/>
          <w:lang w:eastAsia="pl-PL"/>
        </w:rPr>
        <w:t xml:space="preserve"> z tytułu:</w:t>
      </w:r>
    </w:p>
    <w:p>
      <w:pPr>
        <w:pStyle w:val="Normal"/>
        <w:tabs>
          <w:tab w:val="clear" w:pos="708"/>
          <w:tab w:val="left" w:pos="2127" w:leader="none"/>
        </w:tabs>
        <w:spacing w:lineRule="auto" w:line="252" w:before="0" w:after="0"/>
        <w:ind w:left="2127" w:hanging="426"/>
        <w:jc w:val="both"/>
        <w:rPr>
          <w:rFonts w:ascii="Arial" w:hAnsi="Arial" w:cs="Arial"/>
        </w:rPr>
      </w:pPr>
      <w:r>
        <w:rPr>
          <w:rFonts w:eastAsia="Times New Roman" w:cs="Arial" w:ascii="Arial" w:hAnsi="Arial"/>
          <w:b/>
          <w:lang w:eastAsia="pl-PL"/>
        </w:rPr>
        <w:t>-</w:t>
      </w:r>
      <w:r>
        <w:rPr>
          <w:rFonts w:eastAsia="Times New Roman" w:cs="Arial" w:ascii="Arial" w:hAnsi="Arial"/>
          <w:lang w:eastAsia="pl-PL"/>
        </w:rPr>
        <w:tab/>
        <w:t>nieprzedłożenia do zaakceptowania projektu umowy o podwykonawstwo, której przedmiotem są roboty budowlane, lub projektu jej zmiany,</w:t>
      </w:r>
    </w:p>
    <w:p>
      <w:pPr>
        <w:pStyle w:val="Normal"/>
        <w:tabs>
          <w:tab w:val="clear" w:pos="708"/>
          <w:tab w:val="left" w:pos="2127" w:leader="none"/>
        </w:tabs>
        <w:spacing w:lineRule="auto" w:line="252" w:before="0" w:after="0"/>
        <w:ind w:left="2127" w:hanging="426"/>
        <w:jc w:val="both"/>
        <w:rPr>
          <w:rFonts w:ascii="Arial" w:hAnsi="Arial" w:cs="Arial"/>
        </w:rPr>
      </w:pPr>
      <w:r>
        <w:rPr>
          <w:rFonts w:eastAsia="Times New Roman" w:cs="Arial" w:ascii="Arial" w:hAnsi="Arial"/>
          <w:b/>
          <w:lang w:eastAsia="pl-PL"/>
        </w:rPr>
        <w:t>-</w:t>
      </w:r>
      <w:r>
        <w:rPr>
          <w:rFonts w:eastAsia="Times New Roman" w:cs="Arial" w:ascii="Arial" w:hAnsi="Arial"/>
          <w:lang w:eastAsia="pl-PL"/>
        </w:rPr>
        <w:t xml:space="preserve"> </w:t>
        <w:tab/>
        <w:t>nieprzedłożenia poświadczonej za zgodność z oryginałem kopii umowy o podwykonawstwo lub jej zmiany,</w:t>
      </w:r>
    </w:p>
    <w:p>
      <w:pPr>
        <w:pStyle w:val="Normal"/>
        <w:tabs>
          <w:tab w:val="clear" w:pos="708"/>
          <w:tab w:val="left" w:pos="2127" w:leader="none"/>
        </w:tabs>
        <w:spacing w:lineRule="auto" w:line="252" w:before="0" w:after="0"/>
        <w:ind w:left="2127" w:hanging="426"/>
        <w:jc w:val="both"/>
        <w:rPr>
          <w:rFonts w:ascii="Arial" w:hAnsi="Arial" w:cs="Arial"/>
        </w:rPr>
      </w:pPr>
      <w:r>
        <w:rPr>
          <w:rFonts w:eastAsia="Times New Roman" w:cs="Arial" w:ascii="Arial" w:hAnsi="Arial"/>
          <w:b/>
          <w:lang w:eastAsia="pl-PL"/>
        </w:rPr>
        <w:t xml:space="preserve">- </w:t>
      </w:r>
      <w:r>
        <w:rPr>
          <w:rFonts w:eastAsia="Times New Roman" w:cs="Arial" w:ascii="Arial" w:hAnsi="Arial"/>
          <w:lang w:eastAsia="pl-PL"/>
        </w:rPr>
        <w:tab/>
        <w:t xml:space="preserve">braku zmiany umowy o podwykonawstwo w zakresie terminu zapłaty – po wcześniejszym wezwaniu Wykonawcy przez Zamawiającego do doprowadzenia zmiany zawartej umowy o podwykonawstwo, której przedmiotem są dostawy lub usługi – w zakresie terminu zapłaty wynagrodzenia, który był dłuższy niż określony w § 12 ust. 11,  </w:t>
      </w:r>
      <w:r>
        <w:rPr>
          <w:rFonts w:eastAsia="Times New Roman" w:cs="Arial" w:ascii="Arial" w:hAnsi="Arial"/>
          <w:b/>
          <w:lang w:eastAsia="pl-PL"/>
        </w:rPr>
        <w:t xml:space="preserve"> </w:t>
      </w:r>
    </w:p>
    <w:p>
      <w:pPr>
        <w:pStyle w:val="Normal"/>
        <w:spacing w:lineRule="auto" w:line="252" w:before="0" w:after="0"/>
        <w:ind w:left="1701" w:hanging="0"/>
        <w:jc w:val="both"/>
        <w:rPr>
          <w:rFonts w:ascii="Arial" w:hAnsi="Arial" w:cs="Arial"/>
        </w:rPr>
      </w:pPr>
      <w:r>
        <w:rPr>
          <w:rFonts w:eastAsia="Times New Roman" w:cs="Arial" w:ascii="Arial" w:hAnsi="Arial"/>
          <w:bCs/>
          <w:lang w:eastAsia="pl-PL"/>
        </w:rPr>
        <w:t xml:space="preserve">– </w:t>
      </w:r>
      <w:r>
        <w:rPr>
          <w:rFonts w:eastAsia="Times New Roman" w:cs="Arial" w:ascii="Arial" w:hAnsi="Arial"/>
          <w:bCs/>
          <w:lang w:eastAsia="pl-PL"/>
        </w:rPr>
        <w:t>za każdy dzień zwłoki licząc od dnia wyznaczonego na przedłożenie wymaganego projektu umowy o podwykonawstwo lub jej zmiany albo zawartej umowy o podwykonawstwo lub jej zmiany, albo na dokonanie zmian w umowie o podwykonawstwo;</w:t>
      </w:r>
    </w:p>
    <w:p>
      <w:pPr>
        <w:pStyle w:val="Normal"/>
        <w:numPr>
          <w:ilvl w:val="1"/>
          <w:numId w:val="21"/>
        </w:numPr>
        <w:tabs>
          <w:tab w:val="clear" w:pos="708"/>
          <w:tab w:val="left" w:pos="1701" w:leader="none"/>
        </w:tabs>
        <w:spacing w:lineRule="auto" w:line="252" w:before="0" w:after="0"/>
        <w:ind w:left="1701" w:hanging="425"/>
        <w:jc w:val="both"/>
        <w:rPr>
          <w:rFonts w:ascii="Arial" w:hAnsi="Arial" w:cs="Arial"/>
        </w:rPr>
      </w:pPr>
      <w:r>
        <w:rPr>
          <w:rFonts w:eastAsia="Times New Roman" w:cs="Arial" w:ascii="Arial" w:hAnsi="Arial"/>
          <w:lang w:eastAsia="pl-PL"/>
        </w:rPr>
        <w:t>z tytułu braku zapłaty lub nieterminowej zapłaty wynagrodzenia należnego podwykonawcom lub dalszym podwykonawcom – w wysokości 1% wartości brutto nieuregulowanego zobowiązania za każdy rozpoczęty dzień zwłoki licząc od dnia określonego w umowie o podwykonawstwo, z zastrzeżeniem, że termin zapłaty nie może być dłuższy niż określony w § 12 ust. 11;</w:t>
      </w:r>
    </w:p>
    <w:p>
      <w:pPr>
        <w:pStyle w:val="Normal"/>
        <w:numPr>
          <w:ilvl w:val="1"/>
          <w:numId w:val="21"/>
        </w:numPr>
        <w:tabs>
          <w:tab w:val="clear" w:pos="708"/>
          <w:tab w:val="left" w:pos="1701" w:leader="none"/>
        </w:tabs>
        <w:spacing w:lineRule="auto" w:line="252" w:before="0" w:after="0"/>
        <w:ind w:left="1701" w:hanging="425"/>
        <w:jc w:val="both"/>
        <w:rPr>
          <w:rFonts w:ascii="Arial" w:hAnsi="Arial" w:cs="Arial"/>
        </w:rPr>
      </w:pPr>
      <w:r>
        <w:rPr>
          <w:rFonts w:eastAsia="Times New Roman" w:cs="Arial" w:ascii="Arial" w:hAnsi="Arial"/>
          <w:lang w:eastAsia="pl-PL"/>
        </w:rPr>
        <w:t xml:space="preserve">w wysokości 1 000,00 zł </w:t>
      </w:r>
      <w:r>
        <w:rPr>
          <w:rFonts w:eastAsia="Times New Roman" w:cs="Arial" w:ascii="Arial" w:hAnsi="Arial"/>
          <w:i/>
          <w:lang w:eastAsia="pl-PL"/>
        </w:rPr>
        <w:t>(jeden tysiąc złotych)</w:t>
      </w:r>
      <w:r>
        <w:rPr>
          <w:rFonts w:eastAsia="Times New Roman" w:cs="Arial" w:ascii="Arial" w:hAnsi="Arial"/>
          <w:lang w:eastAsia="pl-PL"/>
        </w:rPr>
        <w:t xml:space="preserve"> – za każde niewypełnienie przez Wykonawcę obowiązku, o którym mowa w § 14 ust. 5;</w:t>
      </w:r>
    </w:p>
    <w:p>
      <w:pPr>
        <w:pStyle w:val="Normal"/>
        <w:numPr>
          <w:ilvl w:val="1"/>
          <w:numId w:val="21"/>
        </w:numPr>
        <w:tabs>
          <w:tab w:val="clear" w:pos="708"/>
          <w:tab w:val="left" w:pos="1701" w:leader="none"/>
        </w:tabs>
        <w:spacing w:lineRule="auto" w:line="252" w:before="0" w:after="0"/>
        <w:ind w:left="1701" w:hanging="425"/>
        <w:jc w:val="both"/>
        <w:rPr>
          <w:rFonts w:ascii="Arial" w:hAnsi="Arial" w:cs="Arial"/>
        </w:rPr>
      </w:pPr>
      <w:r>
        <w:rPr>
          <w:rFonts w:eastAsia="Times New Roman" w:cs="Arial" w:ascii="Arial" w:hAnsi="Arial"/>
          <w:lang w:eastAsia="pl-PL"/>
        </w:rPr>
        <w:t xml:space="preserve">w wysokości 100,00 zł </w:t>
      </w:r>
      <w:r>
        <w:rPr>
          <w:rFonts w:eastAsia="Times New Roman" w:cs="Arial" w:ascii="Arial" w:hAnsi="Arial"/>
          <w:i/>
          <w:lang w:eastAsia="pl-PL"/>
        </w:rPr>
        <w:t>(sto złotych)</w:t>
      </w:r>
      <w:r>
        <w:rPr>
          <w:rFonts w:eastAsia="Times New Roman" w:cs="Arial" w:ascii="Arial" w:hAnsi="Arial"/>
          <w:lang w:eastAsia="pl-PL"/>
        </w:rPr>
        <w:t xml:space="preserve"> – za każdy dzień zwłoki w terminowym przekazaniu Zamawiającemu dowodów, o których mowa w § 14 ust. 4, licząc od dnia, w którym upłynął termin wyznaczony przez Zamawiającego w wezwaniu, o którym mowa w § 14 ust. 5;</w:t>
      </w:r>
    </w:p>
    <w:p>
      <w:pPr>
        <w:pStyle w:val="Normal"/>
        <w:numPr>
          <w:ilvl w:val="1"/>
          <w:numId w:val="21"/>
        </w:numPr>
        <w:tabs>
          <w:tab w:val="clear" w:pos="708"/>
          <w:tab w:val="left" w:pos="1701" w:leader="none"/>
        </w:tabs>
        <w:spacing w:lineRule="auto" w:line="252" w:before="0" w:after="0"/>
        <w:ind w:left="1701" w:hanging="425"/>
        <w:jc w:val="both"/>
        <w:rPr>
          <w:rFonts w:ascii="Arial" w:hAnsi="Arial" w:cs="Arial"/>
        </w:rPr>
      </w:pPr>
      <w:r>
        <w:rPr>
          <w:rFonts w:eastAsia="Times New Roman" w:cs="Arial" w:ascii="Arial" w:hAnsi="Arial"/>
          <w:lang w:eastAsia="pl-PL"/>
        </w:rPr>
        <w:t xml:space="preserve">w wysokości 5 000,00 zł </w:t>
      </w:r>
      <w:r>
        <w:rPr>
          <w:rFonts w:eastAsia="Times New Roman" w:cs="Arial" w:ascii="Arial" w:hAnsi="Arial"/>
          <w:i/>
          <w:lang w:eastAsia="pl-PL"/>
        </w:rPr>
        <w:t>(pięć tysięcy złotych)</w:t>
      </w:r>
      <w:r>
        <w:rPr>
          <w:rFonts w:eastAsia="Times New Roman" w:cs="Arial" w:ascii="Arial" w:hAnsi="Arial"/>
          <w:lang w:eastAsia="pl-PL"/>
        </w:rPr>
        <w:t xml:space="preserve"> – w przypadku uzyskania przez Zamawiającego od Państwowej Inspekcji Pracy informacji o wykonywaniu czynności określonych w § 14 ust. 2 przez osoby nie</w:t>
      </w:r>
      <w:r>
        <w:rPr>
          <w:rFonts w:eastAsia="Arial Unicode MS" w:cs="Arial" w:ascii="Arial" w:hAnsi="Arial"/>
          <w:lang w:eastAsia="pl-PL"/>
        </w:rPr>
        <w:t>zatrudnione na podstawie umowy o pracę przez Wykonawcę lub podwykonawcę.</w:t>
      </w:r>
    </w:p>
    <w:p>
      <w:pPr>
        <w:pStyle w:val="Normal"/>
        <w:numPr>
          <w:ilvl w:val="3"/>
          <w:numId w:val="20"/>
        </w:numPr>
        <w:tabs>
          <w:tab w:val="clear" w:pos="708"/>
          <w:tab w:val="left" w:pos="1276" w:leader="none"/>
        </w:tabs>
        <w:spacing w:lineRule="auto" w:line="252" w:before="0" w:after="0"/>
        <w:ind w:left="1276" w:hanging="425"/>
        <w:contextualSpacing/>
        <w:jc w:val="both"/>
        <w:rPr>
          <w:rFonts w:ascii="Arial" w:hAnsi="Arial" w:cs="Arial"/>
        </w:rPr>
      </w:pPr>
      <w:r>
        <w:rPr>
          <w:rFonts w:eastAsia="Times New Roman" w:cs="Arial" w:ascii="Arial" w:hAnsi="Arial"/>
          <w:lang w:eastAsia="pl-PL"/>
        </w:rPr>
        <w:t xml:space="preserve">Zamawiający zapłaci Wykonawcy karę umowną w wysokości 10 % </w:t>
      </w:r>
      <w:r>
        <w:rPr>
          <w:rFonts w:eastAsia="Times New Roman" w:cs="Arial" w:ascii="Arial" w:hAnsi="Arial"/>
          <w:bCs/>
          <w:lang w:eastAsia="pl-PL"/>
        </w:rPr>
        <w:t>całkowitego wynagrodzenia brutto</w:t>
      </w:r>
      <w:r>
        <w:rPr>
          <w:rFonts w:eastAsia="Times New Roman" w:cs="Arial" w:ascii="Arial" w:hAnsi="Arial"/>
          <w:lang w:eastAsia="pl-PL"/>
        </w:rPr>
        <w:t xml:space="preserve">, o którym mowa w § 9 ust. 1, w razie odstąpienia od umowy przez </w:t>
      </w:r>
      <w:r>
        <w:rPr>
          <w:rFonts w:eastAsia="Times New Roman" w:cs="Arial" w:ascii="Arial" w:hAnsi="Arial"/>
          <w:bCs/>
          <w:spacing w:val="6"/>
          <w:lang w:eastAsia="pl-PL"/>
        </w:rPr>
        <w:t>którąkolwiek ze stron na skutek okoliczności, za które odpowiada</w:t>
      </w:r>
      <w:r>
        <w:rPr>
          <w:rFonts w:eastAsia="Times New Roman" w:cs="Arial" w:ascii="Arial" w:hAnsi="Arial"/>
          <w:lang w:eastAsia="pl-PL"/>
        </w:rPr>
        <w:t xml:space="preserve"> Zamawiający – z wyłączeniem przypadku, o którym mowa w § 16 ust. 1 pkt 1.</w:t>
      </w:r>
    </w:p>
    <w:p>
      <w:pPr>
        <w:pStyle w:val="Normal"/>
        <w:numPr>
          <w:ilvl w:val="0"/>
          <w:numId w:val="20"/>
        </w:numPr>
        <w:tabs>
          <w:tab w:val="clear" w:pos="708"/>
          <w:tab w:val="left" w:pos="851" w:leader="none"/>
        </w:tabs>
        <w:spacing w:lineRule="auto" w:line="252" w:before="0" w:after="0"/>
        <w:ind w:left="0" w:firstLine="426"/>
        <w:jc w:val="both"/>
        <w:rPr>
          <w:rFonts w:ascii="Arial" w:hAnsi="Arial" w:cs="Arial"/>
        </w:rPr>
      </w:pPr>
      <w:r>
        <w:rPr>
          <w:rFonts w:eastAsia="Times New Roman" w:cs="Arial" w:ascii="Arial" w:hAnsi="Arial"/>
          <w:lang w:eastAsia="pl-PL"/>
        </w:rPr>
        <w:t>Łączna wysokość kar umownych, które mogą dochodzić strony z tytułu niniejszej umowy, wynosi 50 % całkowitego wynagrodzenia brutto, o którym mowa w § 9 ust. 1.</w:t>
      </w:r>
    </w:p>
    <w:p>
      <w:pPr>
        <w:pStyle w:val="Normal"/>
        <w:numPr>
          <w:ilvl w:val="0"/>
          <w:numId w:val="20"/>
        </w:numPr>
        <w:tabs>
          <w:tab w:val="clear" w:pos="708"/>
          <w:tab w:val="left" w:pos="851" w:leader="none"/>
        </w:tabs>
        <w:spacing w:lineRule="auto" w:line="252" w:before="0" w:after="0"/>
        <w:ind w:left="0" w:firstLine="426"/>
        <w:jc w:val="both"/>
        <w:rPr>
          <w:rFonts w:ascii="Arial" w:hAnsi="Arial" w:cs="Arial"/>
        </w:rPr>
      </w:pPr>
      <w:r>
        <w:rPr>
          <w:rFonts w:eastAsia="Times New Roman" w:cs="Arial" w:ascii="Arial" w:hAnsi="Arial"/>
          <w:lang w:eastAsia="pl-PL"/>
        </w:rPr>
        <w:t>Strony uzgadniają, że Zamawiający ma prawo potrącania kar umownych z należnego Wykonawcy wynagrodzenia.</w:t>
      </w:r>
    </w:p>
    <w:p>
      <w:pPr>
        <w:pStyle w:val="Normal"/>
        <w:numPr>
          <w:ilvl w:val="0"/>
          <w:numId w:val="20"/>
        </w:numPr>
        <w:tabs>
          <w:tab w:val="clear" w:pos="708"/>
          <w:tab w:val="left" w:pos="851" w:leader="none"/>
        </w:tabs>
        <w:spacing w:lineRule="auto" w:line="252" w:before="0" w:after="0"/>
        <w:ind w:left="0" w:firstLine="426"/>
        <w:jc w:val="both"/>
        <w:rPr>
          <w:rFonts w:ascii="Arial" w:hAnsi="Arial" w:cs="Arial"/>
        </w:rPr>
      </w:pPr>
      <w:r>
        <w:rPr>
          <w:rFonts w:eastAsia="Times New Roman" w:cs="Arial" w:ascii="Arial" w:hAnsi="Arial"/>
          <w:lang w:eastAsia="pl-PL"/>
        </w:rPr>
        <w:t>Strony zastrzegają sobie prawo dochodzenia odszkodowania przewyższającego wysokość kar umownych.</w:t>
      </w:r>
    </w:p>
    <w:p>
      <w:pPr>
        <w:pStyle w:val="Normal"/>
        <w:numPr>
          <w:ilvl w:val="0"/>
          <w:numId w:val="20"/>
        </w:numPr>
        <w:tabs>
          <w:tab w:val="clear" w:pos="708"/>
          <w:tab w:val="left" w:pos="851" w:leader="none"/>
        </w:tabs>
        <w:spacing w:lineRule="auto" w:line="252" w:before="0" w:after="0"/>
        <w:ind w:left="0" w:firstLine="426"/>
        <w:jc w:val="both"/>
        <w:rPr>
          <w:rFonts w:ascii="Arial" w:hAnsi="Arial" w:cs="Arial"/>
        </w:rPr>
      </w:pPr>
      <w:r>
        <w:rPr>
          <w:rFonts w:eastAsia="Times New Roman" w:cs="Arial" w:ascii="Arial" w:hAnsi="Arial"/>
          <w:lang w:eastAsia="pl-PL"/>
        </w:rPr>
        <w:t xml:space="preserve">Strony uzgadniają, że w przypadku wystawienia wezwania do zapłaty kar umownych, termin płatności będzie nie dłuższy niż 14 dni licząc od dnia otrzymania wezwania do zapłaty kar umownych. </w:t>
      </w:r>
    </w:p>
    <w:p>
      <w:pPr>
        <w:pStyle w:val="Normal"/>
        <w:numPr>
          <w:ilvl w:val="0"/>
          <w:numId w:val="20"/>
        </w:numPr>
        <w:tabs>
          <w:tab w:val="clear" w:pos="708"/>
          <w:tab w:val="left" w:pos="851" w:leader="none"/>
        </w:tabs>
        <w:spacing w:lineRule="auto" w:line="252" w:before="0" w:after="0"/>
        <w:ind w:left="0" w:firstLine="426"/>
        <w:jc w:val="both"/>
        <w:rPr>
          <w:rFonts w:ascii="Arial" w:hAnsi="Arial" w:cs="Arial"/>
        </w:rPr>
      </w:pPr>
      <w:r>
        <w:rPr>
          <w:rFonts w:eastAsia="Times New Roman" w:cs="Arial" w:ascii="Arial" w:hAnsi="Arial"/>
          <w:lang w:eastAsia="pl-PL"/>
        </w:rPr>
        <w:t xml:space="preserve">Zapłata kar umownych nie wpływa na zobowiązania Wykonawcy. </w:t>
      </w:r>
    </w:p>
    <w:p>
      <w:pPr>
        <w:pStyle w:val="Normal"/>
        <w:spacing w:lineRule="auto" w:line="252" w:before="0" w:after="0"/>
        <w:jc w:val="both"/>
        <w:rPr>
          <w:rFonts w:ascii="Arial" w:hAnsi="Arial" w:eastAsia="Times New Roman" w:cs="Arial"/>
          <w:lang w:eastAsia="pl-PL"/>
        </w:rPr>
      </w:pPr>
      <w:r>
        <w:rPr>
          <w:rFonts w:eastAsia="Times New Roman" w:cs="Arial" w:ascii="Arial" w:hAnsi="Arial"/>
          <w:lang w:eastAsia="pl-PL"/>
        </w:rPr>
      </w:r>
    </w:p>
    <w:p>
      <w:pPr>
        <w:pStyle w:val="Normal"/>
        <w:spacing w:lineRule="auto" w:line="252" w:before="0" w:after="0"/>
        <w:jc w:val="center"/>
        <w:rPr>
          <w:rFonts w:ascii="Arial" w:hAnsi="Arial" w:cs="Arial"/>
        </w:rPr>
      </w:pPr>
      <w:r>
        <w:rPr>
          <w:rFonts w:eastAsia="Times New Roman" w:cs="Arial" w:ascii="Arial" w:hAnsi="Arial"/>
          <w:b/>
          <w:bCs/>
          <w:lang w:eastAsia="pl-PL"/>
        </w:rPr>
        <w:t>§ 14</w:t>
      </w:r>
    </w:p>
    <w:p>
      <w:pPr>
        <w:pStyle w:val="Normal"/>
        <w:spacing w:lineRule="auto" w:line="252" w:before="0" w:after="0"/>
        <w:jc w:val="center"/>
        <w:rPr>
          <w:rFonts w:ascii="Arial" w:hAnsi="Arial" w:cs="Arial"/>
        </w:rPr>
      </w:pPr>
      <w:r>
        <w:rPr>
          <w:rFonts w:eastAsia="Times New Roman" w:cs="Arial" w:ascii="Arial" w:hAnsi="Arial"/>
          <w:b/>
          <w:bCs/>
          <w:lang w:eastAsia="pl-PL"/>
        </w:rPr>
        <w:t>Wymagania dotyczące zatrudniania osób na podstawie stosunku pracy</w:t>
      </w:r>
    </w:p>
    <w:p>
      <w:pPr>
        <w:pStyle w:val="Normal"/>
        <w:spacing w:lineRule="auto" w:line="252" w:before="0" w:after="0"/>
        <w:rPr>
          <w:rFonts w:ascii="Arial" w:hAnsi="Arial" w:eastAsia="Times New Roman" w:cs="Arial"/>
          <w:bCs/>
          <w:lang w:eastAsia="pl-PL"/>
        </w:rPr>
      </w:pPr>
      <w:r>
        <w:rPr>
          <w:rFonts w:eastAsia="Times New Roman" w:cs="Arial" w:ascii="Arial" w:hAnsi="Arial"/>
          <w:bCs/>
          <w:lang w:eastAsia="pl-PL"/>
        </w:rPr>
      </w:r>
    </w:p>
    <w:p>
      <w:pPr>
        <w:pStyle w:val="Normal"/>
        <w:numPr>
          <w:ilvl w:val="0"/>
          <w:numId w:val="50"/>
        </w:numPr>
        <w:tabs>
          <w:tab w:val="clear" w:pos="708"/>
          <w:tab w:val="left" w:pos="851" w:leader="none"/>
        </w:tabs>
        <w:spacing w:lineRule="auto" w:line="252" w:before="0" w:after="0"/>
        <w:ind w:left="0" w:firstLine="426"/>
        <w:jc w:val="both"/>
        <w:rPr>
          <w:rFonts w:ascii="Arial" w:hAnsi="Arial" w:cs="Arial"/>
        </w:rPr>
      </w:pPr>
      <w:r>
        <w:rPr>
          <w:rFonts w:eastAsia="Times New Roman" w:cs="Arial" w:ascii="Arial" w:hAnsi="Arial"/>
          <w:bCs/>
          <w:lang w:eastAsia="pl-PL"/>
        </w:rPr>
        <w:t xml:space="preserve">Zgodnie z art. 95 ust. 1 Ustawy, Zamawiający wymaga zatrudnienia przez Wykonawcę lub podwykonawcę (jeśli podwykonawcy powierzona zostanie realizacja części przedmiotu umowy) na podstawie stosunku pracy osób wykonujących czynności w zakresie realizacji przedmiotu umowy, jeżeli wykonanie tych czynności polega na wykonywaniu pracy w sposób określony w art. 22 § 1 ustawy z dnia 26 czerwca 1974 r. </w:t>
      </w:r>
      <w:r>
        <w:rPr>
          <w:rFonts w:eastAsia="Times New Roman" w:cs="Arial" w:ascii="Arial" w:hAnsi="Arial"/>
          <w:bCs/>
          <w:i/>
          <w:lang w:eastAsia="pl-PL"/>
        </w:rPr>
        <w:t>Kodeks pracy</w:t>
      </w:r>
      <w:r>
        <w:rPr>
          <w:rFonts w:eastAsia="Times New Roman" w:cs="Arial" w:ascii="Arial" w:hAnsi="Arial"/>
          <w:bCs/>
          <w:lang w:eastAsia="pl-PL"/>
        </w:rPr>
        <w:t xml:space="preserve"> (Dz. U. Z 2020 r. poz. 1320 z późn. zm.).</w:t>
      </w:r>
    </w:p>
    <w:p>
      <w:pPr>
        <w:pStyle w:val="Normal"/>
        <w:numPr>
          <w:ilvl w:val="0"/>
          <w:numId w:val="22"/>
        </w:numPr>
        <w:tabs>
          <w:tab w:val="clear" w:pos="708"/>
          <w:tab w:val="left" w:pos="851" w:leader="none"/>
        </w:tabs>
        <w:spacing w:lineRule="auto" w:line="252" w:before="0" w:after="0"/>
        <w:ind w:left="0" w:firstLine="426"/>
        <w:jc w:val="both"/>
        <w:rPr>
          <w:rFonts w:ascii="Arial" w:hAnsi="Arial" w:cs="Arial"/>
        </w:rPr>
      </w:pPr>
      <w:r>
        <w:rPr>
          <w:rFonts w:eastAsia="Times New Roman" w:cs="Arial" w:ascii="Arial" w:hAnsi="Arial"/>
          <w:bCs/>
          <w:lang w:eastAsia="pl-PL"/>
        </w:rPr>
        <w:t>Na podstawie stosunku pracy muszą być zatrudnione przez Wykonawcę lub podwykonawcę osoby wykonujące czynności związane z realizacją przedmiotu umowy, określone w dokumentacji projektowej i technicznej, tj. osoby realizujące czynności bezpośrednio na placu budowy pod kierownictwem pracodawcy (Wykonawcy lub podwykonawcy) w wyznaczonym przez niego czasie, za ustalonym między pracodawcą a pracownikiem wynagrodzeniem, w szczególności roboty przygotowawcze i rozbiórkowe, prace polegające na wymianie drzwi i podłóg oraz wszelkie czynności towarzyszące, takie jak wykonanie tynków, gładzi, powłok malarskich oraz prac posadzkarskich, przełożenie włączników elektrycznych i wymiana tablicy rozdzielczej – w wymaganym zakresie, a także prac porządkowych. Z powyższego obowiązku wyłączone są czynności przewidziane dla kierownika budowy, a także czynności obejmujące opracowanie Planu BIOZ oraz polegające na dostawie urządzeń i materiałów na plac budowy</w:t>
      </w:r>
    </w:p>
    <w:p>
      <w:pPr>
        <w:pStyle w:val="Normal"/>
        <w:numPr>
          <w:ilvl w:val="0"/>
          <w:numId w:val="22"/>
        </w:numPr>
        <w:tabs>
          <w:tab w:val="clear" w:pos="708"/>
          <w:tab w:val="left" w:pos="851" w:leader="none"/>
        </w:tabs>
        <w:spacing w:lineRule="auto" w:line="252" w:before="0" w:after="0"/>
        <w:ind w:left="0" w:firstLine="426"/>
        <w:jc w:val="both"/>
        <w:rPr>
          <w:rFonts w:ascii="Arial" w:hAnsi="Arial" w:cs="Arial"/>
        </w:rPr>
      </w:pPr>
      <w:r>
        <w:rPr>
          <w:rFonts w:cs="Arial" w:ascii="Arial" w:hAnsi="Arial"/>
          <w:bCs/>
        </w:rPr>
        <w:t xml:space="preserve">Wykonawca gwarantuje, że wszystkie osoby skierowane do wykonywania czynności w zakresie realizacji przedmiotu umowy, wskazane w </w:t>
      </w:r>
      <w:r>
        <w:rPr>
          <w:rFonts w:eastAsia="Times New Roman" w:cs="Arial" w:ascii="Arial" w:hAnsi="Arial"/>
          <w:bCs/>
          <w:lang w:eastAsia="pl-PL"/>
        </w:rPr>
        <w:t>przedłożonym Zamawiającemu przez Wykonawcę przed podpisaniem umowy</w:t>
      </w:r>
      <w:r>
        <w:rPr>
          <w:rFonts w:cs="Arial" w:ascii="Arial" w:hAnsi="Arial"/>
          <w:bCs/>
          <w:i/>
        </w:rPr>
        <w:t xml:space="preserve"> Wykazie osób</w:t>
      </w:r>
      <w:r>
        <w:rPr>
          <w:rFonts w:cs="Arial" w:ascii="Arial" w:hAnsi="Arial"/>
          <w:bCs/>
        </w:rPr>
        <w:t xml:space="preserve">, zatrudnione są na podstawie stosunku pracy – o ile wykonanie tych czynności polega na wykonywaniu pracy w sposób określony w art. 22 § 1 ustawy z dnia 26 czerwca 1974 r. </w:t>
      </w:r>
      <w:r>
        <w:rPr>
          <w:rFonts w:cs="Arial" w:ascii="Arial" w:hAnsi="Arial"/>
          <w:bCs/>
          <w:i/>
        </w:rPr>
        <w:t>Kodeks pracy</w:t>
      </w:r>
      <w:r>
        <w:rPr>
          <w:rFonts w:cs="Arial" w:ascii="Arial" w:hAnsi="Arial"/>
          <w:bCs/>
        </w:rPr>
        <w:t>.</w:t>
      </w:r>
      <w:r>
        <w:rPr>
          <w:rFonts w:eastAsia="Times New Roman" w:cs="Arial" w:ascii="Arial" w:hAnsi="Arial"/>
          <w:bCs/>
          <w:lang w:eastAsia="pl-PL"/>
        </w:rPr>
        <w:t xml:space="preserve"> Wykonawca zobowiązuje się – w przypadku każdorazowej zmiany osób wskazanych w w/w wykazie – do niezwłocznej aktualizacji wykazu i przedkładania go Zamawiającemu bez wezwania.</w:t>
      </w:r>
    </w:p>
    <w:p>
      <w:pPr>
        <w:pStyle w:val="Normal"/>
        <w:numPr>
          <w:ilvl w:val="0"/>
          <w:numId w:val="22"/>
        </w:numPr>
        <w:tabs>
          <w:tab w:val="clear" w:pos="708"/>
          <w:tab w:val="left" w:pos="851" w:leader="none"/>
        </w:tabs>
        <w:spacing w:lineRule="auto" w:line="252" w:before="0" w:after="0"/>
        <w:ind w:left="0" w:firstLine="426"/>
        <w:jc w:val="both"/>
        <w:rPr>
          <w:rFonts w:ascii="Arial" w:hAnsi="Arial" w:cs="Arial"/>
        </w:rPr>
      </w:pPr>
      <w:r>
        <w:rPr>
          <w:rFonts w:eastAsia="Times New Roman" w:cs="Arial" w:ascii="Arial" w:hAnsi="Arial"/>
          <w:bCs/>
          <w:lang w:eastAsia="pl-PL"/>
        </w:rPr>
        <w:t>W celu weryfikacji zatrudniania przez Wykonawcę lub podwykonawcę na podstawie umowy o pracę osób wykonujących wskazane przez Zamawiającego w ust. 2 czynności w zakresie realizacji przedmiotu umowy – Zamawiający może żądać w trakcie realizacji przedmiotu umowy w szczególności:</w:t>
      </w:r>
    </w:p>
    <w:p>
      <w:pPr>
        <w:pStyle w:val="ListParagraph"/>
        <w:numPr>
          <w:ilvl w:val="2"/>
          <w:numId w:val="22"/>
        </w:numPr>
        <w:tabs>
          <w:tab w:val="clear" w:pos="708"/>
          <w:tab w:val="left" w:pos="851" w:leader="none"/>
          <w:tab w:val="left" w:pos="1276" w:leader="none"/>
        </w:tabs>
        <w:spacing w:lineRule="auto" w:line="252"/>
        <w:ind w:left="1276" w:hanging="425"/>
        <w:jc w:val="both"/>
        <w:rPr>
          <w:rFonts w:ascii="Arial" w:hAnsi="Arial" w:cs="Arial"/>
          <w:sz w:val="22"/>
          <w:szCs w:val="22"/>
        </w:rPr>
      </w:pPr>
      <w:r>
        <w:rPr>
          <w:rFonts w:cs="Arial" w:ascii="Arial" w:hAnsi="Arial"/>
          <w:bCs/>
          <w:sz w:val="22"/>
          <w:szCs w:val="22"/>
        </w:rPr>
        <w:t>oświadczenia zatrudnionego pracownika;</w:t>
      </w:r>
    </w:p>
    <w:p>
      <w:pPr>
        <w:pStyle w:val="ListParagraph"/>
        <w:numPr>
          <w:ilvl w:val="2"/>
          <w:numId w:val="22"/>
        </w:numPr>
        <w:tabs>
          <w:tab w:val="clear" w:pos="708"/>
          <w:tab w:val="left" w:pos="851" w:leader="none"/>
          <w:tab w:val="left" w:pos="1276" w:leader="none"/>
        </w:tabs>
        <w:spacing w:lineRule="auto" w:line="252"/>
        <w:ind w:left="1276" w:hanging="425"/>
        <w:jc w:val="both"/>
        <w:rPr>
          <w:rFonts w:ascii="Arial" w:hAnsi="Arial" w:cs="Arial"/>
          <w:sz w:val="22"/>
          <w:szCs w:val="22"/>
        </w:rPr>
      </w:pPr>
      <w:r>
        <w:rPr>
          <w:rFonts w:cs="Arial" w:ascii="Arial" w:hAnsi="Arial"/>
          <w:bCs/>
          <w:sz w:val="22"/>
          <w:szCs w:val="22"/>
        </w:rPr>
        <w:t>oświadczenia Wykonawcy lub podwykonawcy o zatrudnieniu pracownika na podstawie umowy o pracę;</w:t>
      </w:r>
    </w:p>
    <w:p>
      <w:pPr>
        <w:pStyle w:val="ListParagraph"/>
        <w:numPr>
          <w:ilvl w:val="2"/>
          <w:numId w:val="22"/>
        </w:numPr>
        <w:tabs>
          <w:tab w:val="clear" w:pos="708"/>
          <w:tab w:val="left" w:pos="851" w:leader="none"/>
          <w:tab w:val="left" w:pos="1276" w:leader="none"/>
        </w:tabs>
        <w:spacing w:lineRule="auto" w:line="252"/>
        <w:ind w:left="1276" w:hanging="425"/>
        <w:jc w:val="both"/>
        <w:rPr>
          <w:rFonts w:ascii="Arial" w:hAnsi="Arial" w:cs="Arial"/>
          <w:sz w:val="22"/>
          <w:szCs w:val="22"/>
        </w:rPr>
      </w:pPr>
      <w:r>
        <w:rPr>
          <w:rFonts w:cs="Arial" w:ascii="Arial" w:hAnsi="Arial"/>
          <w:bCs/>
          <w:sz w:val="22"/>
          <w:szCs w:val="22"/>
        </w:rPr>
        <w:t>poświadczonej za zgodność z oryginałem kopii umowy o pracę zatrudnionego pracownika;</w:t>
      </w:r>
    </w:p>
    <w:p>
      <w:pPr>
        <w:pStyle w:val="ListParagraph"/>
        <w:numPr>
          <w:ilvl w:val="2"/>
          <w:numId w:val="22"/>
        </w:numPr>
        <w:tabs>
          <w:tab w:val="clear" w:pos="708"/>
          <w:tab w:val="left" w:pos="851" w:leader="none"/>
          <w:tab w:val="left" w:pos="1276" w:leader="none"/>
        </w:tabs>
        <w:spacing w:lineRule="auto" w:line="252"/>
        <w:ind w:left="1276" w:hanging="425"/>
        <w:jc w:val="both"/>
        <w:rPr>
          <w:rFonts w:ascii="Arial" w:hAnsi="Arial" w:cs="Arial"/>
          <w:sz w:val="22"/>
          <w:szCs w:val="22"/>
        </w:rPr>
      </w:pPr>
      <w:r>
        <w:rPr>
          <w:rFonts w:cs="Arial" w:ascii="Arial" w:hAnsi="Arial"/>
          <w:bCs/>
          <w:sz w:val="22"/>
          <w:szCs w:val="22"/>
        </w:rPr>
        <w:t>innych dokumentów (w szczególności takich jak: zaświadczenie właściwego oddziału ZUS, potwierdzające opłacanie przez Wykonawcę lub podwykonawcę składek na ubezpieczenia społeczne i zdrowotne z tytułu zatrudnienia na podstawie umów o pracę za ostatni okres rozliczeniowy lub poświadczona za zgodność z oryginałem odpowiednio przez Wykonawcę lub podwykonawcę kopia dowodu potwierdzającego zgłoszenie pracownika przez pracodawcę do ubezpieczeń)</w:t>
      </w:r>
    </w:p>
    <w:p>
      <w:pPr>
        <w:pStyle w:val="ListParagraph"/>
        <w:tabs>
          <w:tab w:val="clear" w:pos="708"/>
          <w:tab w:val="left" w:pos="851" w:leader="none"/>
          <w:tab w:val="left" w:pos="1276" w:leader="none"/>
        </w:tabs>
        <w:spacing w:lineRule="auto" w:line="252"/>
        <w:ind w:left="1276" w:hanging="0"/>
        <w:jc w:val="both"/>
        <w:rPr>
          <w:rFonts w:ascii="Arial" w:hAnsi="Arial" w:cs="Arial"/>
          <w:sz w:val="22"/>
          <w:szCs w:val="22"/>
        </w:rPr>
      </w:pPr>
      <w:r>
        <w:rPr>
          <w:rFonts w:cs="Arial" w:ascii="Arial" w:hAnsi="Arial"/>
          <w:bCs/>
          <w:sz w:val="22"/>
          <w:szCs w:val="22"/>
        </w:rPr>
        <w:t xml:space="preserve">– </w:t>
      </w:r>
      <w:r>
        <w:rPr>
          <w:rFonts w:cs="Arial" w:ascii="Arial" w:hAnsi="Arial"/>
          <w:bCs/>
          <w:sz w:val="22"/>
          <w:szCs w:val="22"/>
        </w:rPr>
        <w:t xml:space="preserve">zawierających informacje, w tym dane osobowe, niezbędne do weryfikacji zatrudnienia na podstawie umowy o pracę, w szczególności imię i nazwisko zatrudnionego pracownika, datę zawarcia umowy o pracę, rodzaj umowy o pracę oraz zakres obowiązków pracownika.  </w:t>
      </w:r>
    </w:p>
    <w:p>
      <w:pPr>
        <w:pStyle w:val="Normal"/>
        <w:numPr>
          <w:ilvl w:val="0"/>
          <w:numId w:val="22"/>
        </w:numPr>
        <w:tabs>
          <w:tab w:val="clear" w:pos="708"/>
          <w:tab w:val="left" w:pos="851" w:leader="none"/>
        </w:tabs>
        <w:spacing w:lineRule="auto" w:line="252" w:before="0" w:after="0"/>
        <w:ind w:left="0" w:firstLine="426"/>
        <w:jc w:val="both"/>
        <w:rPr>
          <w:rFonts w:ascii="Arial" w:hAnsi="Arial" w:cs="Arial"/>
        </w:rPr>
      </w:pPr>
      <w:r>
        <w:rPr>
          <w:rFonts w:eastAsia="Times New Roman" w:cs="Arial" w:ascii="Arial" w:hAnsi="Arial"/>
          <w:bCs/>
          <w:lang w:eastAsia="pl-PL"/>
        </w:rPr>
        <w:t>Wykonawca zobowiązany jest na każde wezwanie Zamawiającego – wyrażone na piśmie lub przesłane drogą elektroniczną i w terminie wyznaczonym przez Zamawiającego w tym wezwaniu – przedłożyć Zamawiającemu dowody, o których mowa w ust. 4, potwierdzające wypełnienie przez Wykonawcę lub podwykonawcę wymagań w zakresie określonym w ust. 1 i 2.</w:t>
      </w:r>
    </w:p>
    <w:p>
      <w:pPr>
        <w:pStyle w:val="Normal"/>
        <w:numPr>
          <w:ilvl w:val="0"/>
          <w:numId w:val="22"/>
        </w:numPr>
        <w:tabs>
          <w:tab w:val="clear" w:pos="708"/>
          <w:tab w:val="left" w:pos="851" w:leader="none"/>
        </w:tabs>
        <w:spacing w:lineRule="auto" w:line="252" w:before="0" w:after="0"/>
        <w:ind w:left="0" w:firstLine="426"/>
        <w:jc w:val="both"/>
        <w:rPr>
          <w:rFonts w:ascii="Arial" w:hAnsi="Arial" w:cs="Arial"/>
        </w:rPr>
      </w:pPr>
      <w:r>
        <w:rPr>
          <w:rFonts w:eastAsia="Times New Roman" w:cs="Arial" w:ascii="Arial" w:hAnsi="Arial"/>
          <w:bCs/>
          <w:lang w:eastAsia="pl-PL"/>
        </w:rPr>
        <w:t xml:space="preserve">Przekazywane dowody, o których mowa w ust. 4, a także wykaz, o którym mowa w ust. 3, Wykonawca lub podwykonawca zobowiązany jest zanonimizować w sposób zapewniający ochronę danych osobowych pracowników, zgodnie z przepisami rozporządzenia Parlamentu Europejskiego i Rady (UE) nr 2016/679 z dnia 27 kwietnia 2016 r. </w:t>
      </w:r>
      <w:r>
        <w:rPr>
          <w:rFonts w:eastAsia="Times New Roman" w:cs="Arial" w:ascii="Arial" w:hAnsi="Arial"/>
          <w:bCs/>
          <w:i/>
          <w:lang w:eastAsia="pl-PL"/>
        </w:rPr>
        <w:t>w sprawie ochrony osób fizycznych w związku z przetwarzaniem danych osobowych i w sprawie swobodnego przepływu takich danych oraz uchylenia dyrektywy 95/46/WE</w:t>
      </w:r>
      <w:r>
        <w:rPr>
          <w:rFonts w:eastAsia="Times New Roman" w:cs="Arial" w:ascii="Arial" w:hAnsi="Arial"/>
          <w:bCs/>
          <w:lang w:eastAsia="pl-PL"/>
        </w:rPr>
        <w:t xml:space="preserve"> oraz ustawy z dnia 10 maja 2018 r. </w:t>
      </w:r>
      <w:r>
        <w:rPr>
          <w:rFonts w:eastAsia="Times New Roman" w:cs="Arial" w:ascii="Arial" w:hAnsi="Arial"/>
          <w:bCs/>
          <w:i/>
          <w:lang w:eastAsia="pl-PL"/>
        </w:rPr>
        <w:t>o ochronie danych osobowych</w:t>
      </w:r>
      <w:r>
        <w:rPr>
          <w:rFonts w:eastAsia="Times New Roman" w:cs="Arial" w:ascii="Arial" w:hAnsi="Arial"/>
          <w:bCs/>
          <w:lang w:eastAsia="pl-PL"/>
        </w:rPr>
        <w:t>. Dane wskazane w ust. 3 i 4 nie podlegają anonimizacji.</w:t>
      </w:r>
    </w:p>
    <w:p>
      <w:pPr>
        <w:pStyle w:val="Normal"/>
        <w:numPr>
          <w:ilvl w:val="0"/>
          <w:numId w:val="22"/>
        </w:numPr>
        <w:tabs>
          <w:tab w:val="clear" w:pos="708"/>
          <w:tab w:val="left" w:pos="851" w:leader="none"/>
        </w:tabs>
        <w:spacing w:lineRule="auto" w:line="252" w:before="0" w:after="0"/>
        <w:ind w:left="0" w:firstLine="426"/>
        <w:jc w:val="both"/>
        <w:rPr>
          <w:rFonts w:ascii="Arial" w:hAnsi="Arial" w:cs="Arial"/>
        </w:rPr>
      </w:pPr>
      <w:r>
        <w:rPr>
          <w:rFonts w:eastAsia="Times New Roman" w:cs="Arial" w:ascii="Arial" w:hAnsi="Arial"/>
          <w:bCs/>
          <w:lang w:eastAsia="pl-PL"/>
        </w:rPr>
        <w:t>Na każdym etapie realizacji zamówienia Zamawiający jest uprawniony do kontroli spełniania przez Wykonawcę wymagań określonych w ust. 1 i 2, związanych z zatrudnianiem na podstawie umowy o pracę osób wykonujących czynności związane z realizacją zamówienia, w tym w szczególności do:</w:t>
      </w:r>
    </w:p>
    <w:p>
      <w:pPr>
        <w:pStyle w:val="ListParagraph"/>
        <w:numPr>
          <w:ilvl w:val="2"/>
          <w:numId w:val="22"/>
        </w:numPr>
        <w:tabs>
          <w:tab w:val="clear" w:pos="708"/>
          <w:tab w:val="left" w:pos="1276" w:leader="none"/>
        </w:tabs>
        <w:spacing w:lineRule="auto" w:line="252"/>
        <w:ind w:left="1276" w:hanging="425"/>
        <w:jc w:val="both"/>
        <w:rPr>
          <w:rFonts w:ascii="Arial" w:hAnsi="Arial" w:cs="Arial"/>
          <w:sz w:val="22"/>
          <w:szCs w:val="22"/>
        </w:rPr>
      </w:pPr>
      <w:r>
        <w:rPr>
          <w:rFonts w:cs="Arial" w:ascii="Arial" w:hAnsi="Arial"/>
          <w:bCs/>
          <w:sz w:val="22"/>
          <w:szCs w:val="22"/>
        </w:rPr>
        <w:t>żądania oświadczeń i dokumentów, o których mowa w ust. 4, w zakresie potwierdzenia spełniania wymogów określonych w ust. 1 i 2, oraz dokonywania ich oceny;</w:t>
      </w:r>
    </w:p>
    <w:p>
      <w:pPr>
        <w:pStyle w:val="ListParagraph"/>
        <w:numPr>
          <w:ilvl w:val="2"/>
          <w:numId w:val="22"/>
        </w:numPr>
        <w:tabs>
          <w:tab w:val="clear" w:pos="708"/>
          <w:tab w:val="left" w:pos="1276" w:leader="none"/>
        </w:tabs>
        <w:spacing w:lineRule="auto" w:line="252"/>
        <w:ind w:left="1276" w:hanging="425"/>
        <w:jc w:val="both"/>
        <w:rPr>
          <w:rFonts w:ascii="Arial" w:hAnsi="Arial" w:cs="Arial"/>
          <w:sz w:val="22"/>
          <w:szCs w:val="22"/>
        </w:rPr>
      </w:pPr>
      <w:r>
        <w:rPr>
          <w:rFonts w:cs="Arial" w:ascii="Arial" w:hAnsi="Arial"/>
          <w:bCs/>
          <w:sz w:val="22"/>
          <w:szCs w:val="22"/>
        </w:rPr>
        <w:t>żądania wyjaśnień w przypadku wątpliwości w zakresie potwierdzenia spełniania wymogów określonych w ust. 1 i 2;</w:t>
      </w:r>
    </w:p>
    <w:p>
      <w:pPr>
        <w:pStyle w:val="ListParagraph"/>
        <w:numPr>
          <w:ilvl w:val="2"/>
          <w:numId w:val="22"/>
        </w:numPr>
        <w:tabs>
          <w:tab w:val="clear" w:pos="708"/>
          <w:tab w:val="left" w:pos="1276" w:leader="none"/>
        </w:tabs>
        <w:spacing w:lineRule="auto" w:line="252"/>
        <w:ind w:left="1276" w:hanging="425"/>
        <w:jc w:val="both"/>
        <w:rPr>
          <w:rFonts w:ascii="Arial" w:hAnsi="Arial" w:cs="Arial"/>
          <w:sz w:val="22"/>
          <w:szCs w:val="22"/>
        </w:rPr>
      </w:pPr>
      <w:r>
        <w:rPr>
          <w:rFonts w:cs="Arial" w:ascii="Arial" w:hAnsi="Arial"/>
          <w:bCs/>
          <w:sz w:val="22"/>
          <w:szCs w:val="22"/>
        </w:rPr>
        <w:t>przeprowadzania kontroli na miejscu wykonywania zamówienia.</w:t>
      </w:r>
    </w:p>
    <w:p>
      <w:pPr>
        <w:pStyle w:val="Normal"/>
        <w:numPr>
          <w:ilvl w:val="0"/>
          <w:numId w:val="22"/>
        </w:numPr>
        <w:tabs>
          <w:tab w:val="clear" w:pos="708"/>
          <w:tab w:val="left" w:pos="851" w:leader="none"/>
        </w:tabs>
        <w:spacing w:lineRule="auto" w:line="252" w:before="0" w:after="0"/>
        <w:ind w:left="0" w:firstLine="426"/>
        <w:jc w:val="both"/>
        <w:rPr>
          <w:rFonts w:ascii="Arial" w:hAnsi="Arial" w:cs="Arial"/>
        </w:rPr>
      </w:pPr>
      <w:r>
        <w:rPr>
          <w:rFonts w:eastAsia="Times New Roman" w:cs="Arial" w:ascii="Arial" w:hAnsi="Arial"/>
          <w:bCs/>
          <w:lang w:eastAsia="pl-PL"/>
        </w:rPr>
        <w:t>Z tytułu niespełnienia przez Wykonawcę lub podwykonawcę wymogu zatrudnienia na podstawie umowy o pracę osób wykonujących wskazane czynności, o których mowa w ust. 2, Zamawiający przewiduje sankcje w postaci obowiązku zapłaty przez Wykonawcę kar umownych, o których mowa w</w:t>
      </w:r>
      <w:r>
        <w:rPr>
          <w:rFonts w:eastAsia="Times New Roman" w:cs="Arial" w:ascii="Arial" w:hAnsi="Arial"/>
          <w:lang w:eastAsia="pl-PL"/>
        </w:rPr>
        <w:t xml:space="preserve"> § 13 ust. 1 pkt 1 lit. g-i.</w:t>
      </w:r>
    </w:p>
    <w:p>
      <w:pPr>
        <w:pStyle w:val="Normal"/>
        <w:numPr>
          <w:ilvl w:val="0"/>
          <w:numId w:val="22"/>
        </w:numPr>
        <w:tabs>
          <w:tab w:val="clear" w:pos="708"/>
          <w:tab w:val="left" w:pos="851" w:leader="none"/>
        </w:tabs>
        <w:spacing w:lineRule="auto" w:line="252" w:before="0" w:after="0"/>
        <w:ind w:left="0" w:firstLine="426"/>
        <w:jc w:val="both"/>
        <w:rPr>
          <w:rFonts w:ascii="Arial" w:hAnsi="Arial" w:cs="Arial"/>
        </w:rPr>
      </w:pPr>
      <w:r>
        <w:rPr>
          <w:rFonts w:eastAsia="Times New Roman" w:cs="Arial" w:ascii="Arial" w:hAnsi="Arial"/>
          <w:bCs/>
          <w:lang w:eastAsia="pl-PL"/>
        </w:rPr>
        <w:t xml:space="preserve">Niezłożenie przez Wykonawcę w wyznaczonym przez Zamawiającego terminie żądanych przez Zamawiającego dowodów w celu potwierdzenia spełnienia przez Wykonawcę lub podwykonawcę wymogu zatrudnienia na podstawie umowy o pracę, traktowane będzie jako niespełnienie przez Wykonawcę lub podwykonawcę wymogu zatrudnienia na podstawie umowy o pracę osób wykonujących czynności, o których mowa w ust. 2. </w:t>
      </w:r>
    </w:p>
    <w:p>
      <w:pPr>
        <w:pStyle w:val="Normal"/>
        <w:numPr>
          <w:ilvl w:val="0"/>
          <w:numId w:val="22"/>
        </w:numPr>
        <w:tabs>
          <w:tab w:val="clear" w:pos="708"/>
          <w:tab w:val="left" w:pos="851" w:leader="none"/>
        </w:tabs>
        <w:spacing w:lineRule="auto" w:line="252" w:before="0" w:after="0"/>
        <w:ind w:left="0" w:firstLine="426"/>
        <w:jc w:val="both"/>
        <w:rPr>
          <w:rFonts w:ascii="Arial" w:hAnsi="Arial" w:cs="Arial"/>
        </w:rPr>
      </w:pPr>
      <w:r>
        <w:rPr>
          <w:rFonts w:eastAsia="Times New Roman" w:cs="Arial" w:ascii="Arial" w:hAnsi="Arial"/>
          <w:bCs/>
          <w:lang w:eastAsia="pl-PL"/>
        </w:rPr>
        <w:t>W przypadku uzasadnionych wątpliwości co do przestrzegania prawa pracy przez Wykonawcę lub podwykonawcę, Zamawiający może zwrócić się o przeprowadzenie kontroli przez Państwową Inspekcję Pracy.</w:t>
      </w:r>
    </w:p>
    <w:p>
      <w:pPr>
        <w:pStyle w:val="Normal"/>
        <w:spacing w:lineRule="auto" w:line="252" w:before="0" w:after="0"/>
        <w:jc w:val="center"/>
        <w:rPr>
          <w:rFonts w:ascii="Arial" w:hAnsi="Arial" w:eastAsia="Arial Unicode MS" w:cs="Arial"/>
          <w:lang w:eastAsia="pl-PL"/>
        </w:rPr>
      </w:pPr>
      <w:r>
        <w:rPr>
          <w:rFonts w:eastAsia="Arial Unicode MS" w:cs="Arial" w:ascii="Arial" w:hAnsi="Arial"/>
          <w:lang w:eastAsia="pl-PL"/>
        </w:rPr>
      </w:r>
    </w:p>
    <w:p>
      <w:pPr>
        <w:pStyle w:val="Normal"/>
        <w:spacing w:lineRule="auto" w:line="252" w:before="0" w:after="0"/>
        <w:jc w:val="center"/>
        <w:rPr>
          <w:rFonts w:ascii="Arial" w:hAnsi="Arial" w:cs="Arial"/>
        </w:rPr>
      </w:pPr>
      <w:r>
        <w:rPr>
          <w:rFonts w:eastAsia="Times New Roman" w:cs="Arial" w:ascii="Arial" w:hAnsi="Arial"/>
          <w:b/>
          <w:bCs/>
          <w:lang w:eastAsia="pl-PL"/>
        </w:rPr>
        <w:t>§ 15</w:t>
      </w:r>
    </w:p>
    <w:p>
      <w:pPr>
        <w:pStyle w:val="Normal"/>
        <w:spacing w:lineRule="auto" w:line="252" w:before="0" w:after="0"/>
        <w:jc w:val="center"/>
        <w:rPr>
          <w:rFonts w:ascii="Arial" w:hAnsi="Arial" w:cs="Arial"/>
        </w:rPr>
      </w:pPr>
      <w:r>
        <w:rPr>
          <w:rFonts w:eastAsia="Times New Roman" w:cs="Arial" w:ascii="Arial" w:hAnsi="Arial"/>
          <w:b/>
          <w:bCs/>
          <w:lang w:eastAsia="pl-PL"/>
        </w:rPr>
        <w:t>Zmiany umowy</w:t>
      </w:r>
    </w:p>
    <w:p>
      <w:pPr>
        <w:pStyle w:val="Normal"/>
        <w:spacing w:lineRule="auto" w:line="252" w:before="0" w:after="0"/>
        <w:rPr>
          <w:rFonts w:ascii="Arial" w:hAnsi="Arial" w:eastAsia="Times New Roman" w:cs="Arial"/>
          <w:b/>
          <w:bCs/>
          <w:lang w:eastAsia="pl-PL"/>
        </w:rPr>
      </w:pPr>
      <w:r>
        <w:rPr>
          <w:rFonts w:eastAsia="Times New Roman" w:cs="Arial" w:ascii="Arial" w:hAnsi="Arial"/>
          <w:b/>
          <w:bCs/>
          <w:lang w:eastAsia="pl-PL"/>
        </w:rPr>
      </w:r>
    </w:p>
    <w:p>
      <w:pPr>
        <w:pStyle w:val="Normal"/>
        <w:numPr>
          <w:ilvl w:val="0"/>
          <w:numId w:val="51"/>
        </w:numPr>
        <w:tabs>
          <w:tab w:val="clear" w:pos="708"/>
          <w:tab w:val="left" w:pos="851" w:leader="none"/>
        </w:tabs>
        <w:spacing w:lineRule="auto" w:line="252" w:before="0" w:after="0"/>
        <w:ind w:left="-30" w:firstLine="456"/>
        <w:jc w:val="both"/>
        <w:rPr>
          <w:rFonts w:ascii="Arial" w:hAnsi="Arial" w:cs="Arial"/>
        </w:rPr>
      </w:pPr>
      <w:r>
        <w:rPr>
          <w:rFonts w:eastAsia="Times New Roman" w:cs="Arial" w:ascii="Arial" w:hAnsi="Arial"/>
          <w:iCs/>
          <w:lang w:eastAsia="pl-PL"/>
        </w:rPr>
        <w:t>Dopuszczalne są zmiany zawartej umowy w zakresie uregulowanym w art. 454-455 Ustawy.</w:t>
      </w:r>
    </w:p>
    <w:p>
      <w:pPr>
        <w:pStyle w:val="Normal"/>
        <w:numPr>
          <w:ilvl w:val="0"/>
          <w:numId w:val="23"/>
        </w:numPr>
        <w:tabs>
          <w:tab w:val="clear" w:pos="708"/>
          <w:tab w:val="left" w:pos="851" w:leader="none"/>
        </w:tabs>
        <w:spacing w:lineRule="auto" w:line="252" w:before="0" w:after="0"/>
        <w:ind w:left="-30" w:firstLine="456"/>
        <w:jc w:val="both"/>
        <w:rPr>
          <w:rFonts w:ascii="Arial" w:hAnsi="Arial" w:cs="Arial"/>
        </w:rPr>
      </w:pPr>
      <w:r>
        <w:rPr>
          <w:rFonts w:eastAsia="Times New Roman" w:cs="Arial" w:ascii="Arial" w:hAnsi="Arial"/>
          <w:iCs/>
          <w:lang w:eastAsia="pl-PL"/>
        </w:rPr>
        <w:t>Zgodnie z art. 455 ust. 1 pkt 1 i 2 Ustawy, Zamawiający przewiduje możliwość zmiany postanowień umowy w stosunku do treści oferty, na podstawie której dokonano wyboru Wykonawcy, w zakresie dotyczącym zmiany:</w:t>
      </w:r>
    </w:p>
    <w:p>
      <w:pPr>
        <w:pStyle w:val="Normal"/>
        <w:numPr>
          <w:ilvl w:val="1"/>
          <w:numId w:val="52"/>
        </w:numPr>
        <w:tabs>
          <w:tab w:val="clear" w:pos="708"/>
          <w:tab w:val="left" w:pos="1134" w:leader="none"/>
          <w:tab w:val="left" w:pos="5580" w:leader="none"/>
        </w:tabs>
        <w:spacing w:lineRule="auto" w:line="252" w:before="0" w:after="0"/>
        <w:ind w:left="1134" w:hanging="425"/>
        <w:jc w:val="both"/>
        <w:rPr>
          <w:rFonts w:ascii="Arial" w:hAnsi="Arial" w:cs="Arial"/>
        </w:rPr>
      </w:pPr>
      <w:r>
        <w:rPr>
          <w:rFonts w:eastAsia="Times New Roman" w:cs="Arial" w:ascii="Arial" w:hAnsi="Arial"/>
          <w:lang w:eastAsia="pl-PL"/>
        </w:rPr>
        <w:t>wynagrodzenia należnego Wykonawcy – w przypadku zmiany w trakcie trwania umowy przepisów w zakresie stawki podatku od towarów i usług;</w:t>
      </w:r>
    </w:p>
    <w:p>
      <w:pPr>
        <w:pStyle w:val="Normal"/>
        <w:numPr>
          <w:ilvl w:val="1"/>
          <w:numId w:val="24"/>
        </w:numPr>
        <w:tabs>
          <w:tab w:val="clear" w:pos="708"/>
          <w:tab w:val="left" w:pos="1134" w:leader="none"/>
          <w:tab w:val="left" w:pos="5580" w:leader="none"/>
        </w:tabs>
        <w:spacing w:lineRule="auto" w:line="252" w:before="0" w:after="0"/>
        <w:ind w:left="1134" w:hanging="425"/>
        <w:jc w:val="both"/>
        <w:rPr>
          <w:rFonts w:ascii="Arial" w:hAnsi="Arial" w:cs="Arial"/>
        </w:rPr>
      </w:pPr>
      <w:r>
        <w:rPr>
          <w:rFonts w:eastAsia="Times New Roman" w:cs="Arial" w:ascii="Arial" w:hAnsi="Arial"/>
          <w:lang w:eastAsia="pl-PL"/>
        </w:rPr>
        <w:t>terminu realizacji przedmiotu umowy – jeżeli wynika to z okoliczności uniemożliwiających wykonanie przedmiotu umowy w ustalonym terminie, w przypadku:</w:t>
      </w:r>
    </w:p>
    <w:p>
      <w:pPr>
        <w:pStyle w:val="ListParagraph"/>
        <w:numPr>
          <w:ilvl w:val="0"/>
          <w:numId w:val="53"/>
        </w:numPr>
        <w:tabs>
          <w:tab w:val="clear" w:pos="708"/>
          <w:tab w:val="left" w:pos="1134" w:leader="none"/>
          <w:tab w:val="left" w:pos="5580" w:leader="none"/>
        </w:tabs>
        <w:spacing w:lineRule="auto" w:line="252"/>
        <w:jc w:val="both"/>
        <w:rPr>
          <w:rFonts w:ascii="Arial" w:hAnsi="Arial" w:cs="Arial"/>
          <w:sz w:val="22"/>
          <w:szCs w:val="22"/>
        </w:rPr>
      </w:pPr>
      <w:r>
        <w:rPr>
          <w:rFonts w:cs="Arial" w:ascii="Arial" w:hAnsi="Arial"/>
          <w:sz w:val="22"/>
          <w:szCs w:val="22"/>
        </w:rPr>
        <w:t>wystąpienia siły wyższej – rozumianej jako wystąpienie zdarzenia nadzwyczajnego, zewnętrznego, niemożliwego do przewidzenia i zapobieżenia, którego nie dało się uniknąć nawet przy zachowaniu najwyższej staranności, a które uniemożliwia Wykonawcy wykonanie przedmiotu umowy w pierwotnym terminie – takiej jak w szczególności: katastrofa naturalna, katastrofa w ruchu powietrznym lub lądowym, wprowadzenie stanu klęski żywiołowej, działania wojenne, zamieszki, strajk spowodowany przez osoby niezwiązane z realizacją przedmiotu zamówienia, wystąpienie okoliczności niezależnych od Wykonawcy i Zamawiającego, skutkujących koniecznością wstrzymania prac z przyczyn technologicznych,</w:t>
      </w:r>
    </w:p>
    <w:p>
      <w:pPr>
        <w:pStyle w:val="ListParagraph"/>
        <w:numPr>
          <w:ilvl w:val="0"/>
          <w:numId w:val="25"/>
        </w:numPr>
        <w:tabs>
          <w:tab w:val="clear" w:pos="708"/>
          <w:tab w:val="left" w:pos="1134" w:leader="none"/>
          <w:tab w:val="left" w:pos="5580" w:leader="none"/>
        </w:tabs>
        <w:spacing w:lineRule="auto" w:line="252"/>
        <w:jc w:val="both"/>
        <w:rPr>
          <w:rFonts w:ascii="Arial" w:hAnsi="Arial" w:cs="Arial"/>
          <w:sz w:val="22"/>
          <w:szCs w:val="22"/>
        </w:rPr>
      </w:pPr>
      <w:r>
        <w:rPr>
          <w:rFonts w:cs="Arial" w:ascii="Arial" w:hAnsi="Arial"/>
          <w:sz w:val="22"/>
          <w:szCs w:val="22"/>
        </w:rPr>
        <w:t>konieczności usunięcia błędów lub wprowadzenia zmian w przyjętej do realizacji dokumentacji projektowej i technicznej,</w:t>
      </w:r>
    </w:p>
    <w:p>
      <w:pPr>
        <w:pStyle w:val="ListParagraph"/>
        <w:numPr>
          <w:ilvl w:val="0"/>
          <w:numId w:val="25"/>
        </w:numPr>
        <w:tabs>
          <w:tab w:val="clear" w:pos="708"/>
          <w:tab w:val="left" w:pos="1134" w:leader="none"/>
          <w:tab w:val="left" w:pos="5580" w:leader="none"/>
        </w:tabs>
        <w:spacing w:lineRule="auto" w:line="252"/>
        <w:jc w:val="both"/>
        <w:rPr>
          <w:rFonts w:ascii="Arial" w:hAnsi="Arial" w:cs="Arial"/>
          <w:sz w:val="22"/>
          <w:szCs w:val="22"/>
        </w:rPr>
      </w:pPr>
      <w:r>
        <w:rPr>
          <w:rFonts w:cs="Arial" w:ascii="Arial" w:hAnsi="Arial"/>
          <w:sz w:val="22"/>
          <w:szCs w:val="22"/>
        </w:rPr>
        <w:t>przedłużania się procedur administracyjnych – w przypadku konieczności uzyskania od organów administracyjnych wymaganych przepisami prawa decyzji, zezwoleń czy uzgodnień, w związku z ujawnionymi błędami w dokumentacji projektowej i technicznej – w szczególności w związku z wejściem w życie przepisów skutkujących wydłużeniem lub zawieszeniem terminów na wydanie w/w dokumentów,</w:t>
      </w:r>
    </w:p>
    <w:p>
      <w:pPr>
        <w:pStyle w:val="ListParagraph"/>
        <w:numPr>
          <w:ilvl w:val="0"/>
          <w:numId w:val="25"/>
        </w:numPr>
        <w:tabs>
          <w:tab w:val="clear" w:pos="708"/>
          <w:tab w:val="left" w:pos="1134" w:leader="none"/>
          <w:tab w:val="left" w:pos="5580" w:leader="none"/>
        </w:tabs>
        <w:spacing w:lineRule="auto" w:line="252"/>
        <w:jc w:val="both"/>
        <w:rPr>
          <w:rFonts w:ascii="Arial" w:hAnsi="Arial" w:cs="Arial"/>
          <w:sz w:val="22"/>
          <w:szCs w:val="22"/>
        </w:rPr>
      </w:pPr>
      <w:r>
        <w:rPr>
          <w:rFonts w:cs="Arial" w:ascii="Arial" w:hAnsi="Arial"/>
          <w:sz w:val="22"/>
          <w:szCs w:val="22"/>
        </w:rPr>
        <w:t>konieczności uzyskania wyroku sądowego lub innego orzeczenia sądu;</w:t>
      </w:r>
    </w:p>
    <w:p>
      <w:pPr>
        <w:pStyle w:val="Normal"/>
        <w:numPr>
          <w:ilvl w:val="1"/>
          <w:numId w:val="24"/>
        </w:numPr>
        <w:tabs>
          <w:tab w:val="clear" w:pos="708"/>
          <w:tab w:val="left" w:pos="1134" w:leader="none"/>
          <w:tab w:val="left" w:pos="5580" w:leader="none"/>
        </w:tabs>
        <w:spacing w:lineRule="auto" w:line="252" w:before="0" w:after="0"/>
        <w:ind w:left="1134" w:hanging="425"/>
        <w:jc w:val="both"/>
        <w:rPr>
          <w:rFonts w:ascii="Arial" w:hAnsi="Arial" w:cs="Arial"/>
        </w:rPr>
      </w:pPr>
      <w:r>
        <w:rPr>
          <w:rFonts w:eastAsia="Times New Roman" w:cs="Arial" w:ascii="Arial" w:hAnsi="Arial"/>
          <w:lang w:eastAsia="pl-PL"/>
        </w:rPr>
        <w:t>zakresu realizowanych – na podstawie dokumentacji projektowej i technicznej – robót budowlanych, w związku z koniecznością zastosowania innych rozwiązań technicznych, technologicznych lub materiałów, niż przewidziane w dokumentacji projektowej i technicznej, ze względu na stwierdzone wady tej dokumentacji, zmianę przepisów prawa albo możliwość zastosowania zamiennych rozwiązań, które nie wpłyną na zmianę przeznaczenia wykonywanej inwestycji w sposób istotny, a które poprawią parametry techniczne obiektu – przy czym zmiana ta nie wpłynie na wysokość wynagrodzenia Wykonawcy oraz termin realizacji robót;</w:t>
      </w:r>
    </w:p>
    <w:p>
      <w:pPr>
        <w:pStyle w:val="Normal"/>
        <w:numPr>
          <w:ilvl w:val="1"/>
          <w:numId w:val="24"/>
        </w:numPr>
        <w:tabs>
          <w:tab w:val="clear" w:pos="708"/>
          <w:tab w:val="left" w:pos="1134" w:leader="none"/>
          <w:tab w:val="left" w:pos="5580" w:leader="none"/>
        </w:tabs>
        <w:spacing w:lineRule="auto" w:line="252" w:before="0" w:after="0"/>
        <w:ind w:left="1134" w:hanging="425"/>
        <w:jc w:val="both"/>
        <w:rPr>
          <w:rFonts w:ascii="Arial" w:hAnsi="Arial" w:cs="Arial"/>
        </w:rPr>
      </w:pPr>
      <w:r>
        <w:rPr>
          <w:rFonts w:eastAsia="Times New Roman" w:cs="Arial" w:ascii="Arial" w:hAnsi="Arial"/>
          <w:lang w:eastAsia="pl-PL"/>
        </w:rPr>
        <w:t>osoby wyznaczonej przez Wykonawcę do realizacji przedmiotu umowy w funkcji Kierownika budowy, o ile nowa osoba funkcyjna posiada wymagane uprawnienia.</w:t>
      </w:r>
    </w:p>
    <w:p>
      <w:pPr>
        <w:pStyle w:val="Normal"/>
        <w:numPr>
          <w:ilvl w:val="0"/>
          <w:numId w:val="23"/>
        </w:numPr>
        <w:tabs>
          <w:tab w:val="clear" w:pos="708"/>
          <w:tab w:val="left" w:pos="851" w:leader="none"/>
        </w:tabs>
        <w:spacing w:lineRule="auto" w:line="252" w:before="0" w:after="0"/>
        <w:ind w:left="-30" w:firstLine="456"/>
        <w:jc w:val="both"/>
        <w:rPr>
          <w:rFonts w:ascii="Arial" w:hAnsi="Arial" w:cs="Arial"/>
        </w:rPr>
      </w:pPr>
      <w:r>
        <w:rPr>
          <w:rFonts w:eastAsia="Times New Roman" w:cs="Arial" w:ascii="Arial" w:hAnsi="Arial"/>
          <w:iCs/>
          <w:lang w:eastAsia="pl-PL"/>
        </w:rPr>
        <w:t xml:space="preserve">W przypadku zmiany, o której mowa w ust. 2 pkt 1, określona w umowie wartość netto wynagrodzenia Wykonawcy nie ulegnie zmianie, a określona w aneksie do umowy wartość brutto wynagrodzenia zostanie wyliczona na podstawie nowych przepisów dotyczących podatku od towarów i usług. Zmiana wysokości wynagrodzenia Wykonawcy – w przypadku jej wprowadzenia – obowiązywać będzie od dnia wejścia w życie tych przepisów. </w:t>
      </w:r>
    </w:p>
    <w:p>
      <w:pPr>
        <w:pStyle w:val="Normal"/>
        <w:numPr>
          <w:ilvl w:val="0"/>
          <w:numId w:val="23"/>
        </w:numPr>
        <w:tabs>
          <w:tab w:val="clear" w:pos="708"/>
          <w:tab w:val="left" w:pos="851" w:leader="none"/>
        </w:tabs>
        <w:spacing w:lineRule="auto" w:line="252" w:before="0" w:after="0"/>
        <w:ind w:left="-30" w:firstLine="456"/>
        <w:jc w:val="both"/>
        <w:rPr>
          <w:rFonts w:ascii="Arial" w:hAnsi="Arial" w:cs="Arial"/>
        </w:rPr>
      </w:pPr>
      <w:r>
        <w:rPr>
          <w:rFonts w:eastAsia="Times New Roman" w:cs="Arial" w:ascii="Arial" w:hAnsi="Arial"/>
          <w:iCs/>
          <w:lang w:eastAsia="pl-PL"/>
        </w:rPr>
        <w:t>Zmiana, o której mowa w ust. 2 pkt 1, zostanie wprowadzona do umowy na pisemny, uzasadniony i należycie udokumentowany wniosek zawierający uzasadnienie potrzeby lub konieczności wprowadzenia zmiany, sporządzony przez stronę występującą o dokonanie zmiany w umowie. Każda ze stron ma prawo odmowy dokonania zmiany umowy dotyczącej wysokości wynagrodzenia brutto określonego w umowie w przypadku, gdy wniosek o dokonanie zmiany nie będzie spełniał warunków opisanych powyżej. Zmiana wynagrodzenia brutto Wykonawcy, o której mowa w ust. 2 pkt 1, nie wpływa na zmianę terminu wykonania przedmiotu umowy.</w:t>
      </w:r>
    </w:p>
    <w:p>
      <w:pPr>
        <w:pStyle w:val="Normal"/>
        <w:numPr>
          <w:ilvl w:val="0"/>
          <w:numId w:val="23"/>
        </w:numPr>
        <w:tabs>
          <w:tab w:val="clear" w:pos="708"/>
          <w:tab w:val="left" w:pos="851" w:leader="none"/>
        </w:tabs>
        <w:spacing w:lineRule="auto" w:line="252" w:before="0" w:after="0"/>
        <w:ind w:left="-30" w:firstLine="456"/>
        <w:jc w:val="both"/>
        <w:rPr>
          <w:rFonts w:ascii="Arial" w:hAnsi="Arial" w:cs="Arial"/>
        </w:rPr>
      </w:pPr>
      <w:r>
        <w:rPr>
          <w:rFonts w:eastAsia="Times New Roman" w:cs="Arial" w:ascii="Arial" w:hAnsi="Arial"/>
          <w:iCs/>
          <w:lang w:eastAsia="pl-PL"/>
        </w:rPr>
        <w:t>Zmiany, o których mowa w ust. 2 pkt 2 i 3, mogą zostać wprowadzone do umowy na podstawie pisemnego wniosku zawierającego uzasadnienie potrzeby lub konieczności wprowadzenia zmiany, sporządzonego przez stronę występującą o dokonanie zmiany w umowie. Do wniosku należy załączyć wszelkie dokumenty potwierdzające zasadność dokonania zmiany, o ile takie dokumenty występują. Wniosek, o którym mowa powyżej, wymaga zaopiniowania i zatwierdzenia przez Zamawiającego i Wykonawcę, a także Inspektora nadzoru inwestorskiego i Kierownika budowy.</w:t>
      </w:r>
    </w:p>
    <w:p>
      <w:pPr>
        <w:pStyle w:val="Normal"/>
        <w:numPr>
          <w:ilvl w:val="0"/>
          <w:numId w:val="23"/>
        </w:numPr>
        <w:tabs>
          <w:tab w:val="clear" w:pos="708"/>
          <w:tab w:val="left" w:pos="851" w:leader="none"/>
        </w:tabs>
        <w:spacing w:lineRule="auto" w:line="252" w:before="0" w:after="0"/>
        <w:ind w:left="-30" w:firstLine="456"/>
        <w:jc w:val="both"/>
        <w:rPr>
          <w:rFonts w:ascii="Arial" w:hAnsi="Arial" w:cs="Arial"/>
        </w:rPr>
      </w:pPr>
      <w:r>
        <w:rPr>
          <w:rFonts w:eastAsia="Times New Roman" w:cs="Arial" w:ascii="Arial" w:hAnsi="Arial"/>
          <w:iCs/>
          <w:lang w:eastAsia="pl-PL"/>
        </w:rPr>
        <w:t>Zmiana, o której mowa w ust. 2 pkt 2, polegać będzie na przesunięciu terminu zakończenia realizacji przedmiotu umowy o określoną ilość dni, która będzie zgodna z ilością dni, w czasie których przedmiot umowy nie mógł być wykonywany na podstawie przesłanek określonych w ust. 2 pkt 2.</w:t>
      </w:r>
    </w:p>
    <w:p>
      <w:pPr>
        <w:pStyle w:val="Normal"/>
        <w:numPr>
          <w:ilvl w:val="0"/>
          <w:numId w:val="23"/>
        </w:numPr>
        <w:tabs>
          <w:tab w:val="clear" w:pos="708"/>
          <w:tab w:val="left" w:pos="851" w:leader="none"/>
        </w:tabs>
        <w:spacing w:lineRule="auto" w:line="252" w:before="0" w:after="0"/>
        <w:ind w:left="-30" w:firstLine="456"/>
        <w:jc w:val="both"/>
        <w:rPr>
          <w:rFonts w:ascii="Arial" w:hAnsi="Arial" w:cs="Arial"/>
        </w:rPr>
      </w:pPr>
      <w:r>
        <w:rPr>
          <w:rFonts w:eastAsia="Times New Roman" w:cs="Arial" w:ascii="Arial" w:hAnsi="Arial"/>
          <w:iCs/>
          <w:lang w:eastAsia="pl-PL"/>
        </w:rPr>
        <w:t>Zmiana, o której mowa w ust. 2 pkt 4, może zostać wprowadzona do umowy na podstawie zaakceptowanego przez Zamawiającego pisemnego wniosku Wykonawcy, który Wykonawca zobowiązany jest złożyć do Zamawiającego na co najmniej 3 dni robocze przed planowaną zmianą osoby, zawierającego uzasadnienie oraz dokumenty, o których mowa w ust. 8, albo na podstawie pisemnych zastrzeżeń Zamawiającego dotyczących Kierownika budowy, w następujących przypadkach:</w:t>
      </w:r>
    </w:p>
    <w:p>
      <w:pPr>
        <w:pStyle w:val="ListParagraph"/>
        <w:numPr>
          <w:ilvl w:val="1"/>
          <w:numId w:val="23"/>
        </w:numPr>
        <w:spacing w:lineRule="auto" w:line="252"/>
        <w:ind w:left="1080" w:hanging="371"/>
        <w:jc w:val="both"/>
        <w:rPr>
          <w:rFonts w:ascii="Arial" w:hAnsi="Arial" w:cs="Arial"/>
          <w:sz w:val="22"/>
          <w:szCs w:val="22"/>
        </w:rPr>
      </w:pPr>
      <w:r>
        <w:rPr>
          <w:rFonts w:cs="Arial" w:ascii="Arial" w:hAnsi="Arial"/>
          <w:iCs/>
          <w:sz w:val="22"/>
          <w:szCs w:val="22"/>
        </w:rPr>
        <w:t>śmierci, choroby lub innych zdarzeń losowych dotyczących osoby pełniącej funkcję kierownika budowy;</w:t>
      </w:r>
    </w:p>
    <w:p>
      <w:pPr>
        <w:pStyle w:val="ListParagraph"/>
        <w:numPr>
          <w:ilvl w:val="1"/>
          <w:numId w:val="23"/>
        </w:numPr>
        <w:spacing w:lineRule="auto" w:line="252"/>
        <w:ind w:left="1080" w:hanging="371"/>
        <w:jc w:val="both"/>
        <w:rPr>
          <w:rFonts w:ascii="Arial" w:hAnsi="Arial" w:cs="Arial"/>
          <w:sz w:val="22"/>
          <w:szCs w:val="22"/>
        </w:rPr>
      </w:pPr>
      <w:r>
        <w:rPr>
          <w:rFonts w:cs="Arial" w:ascii="Arial" w:hAnsi="Arial"/>
          <w:iCs/>
          <w:sz w:val="22"/>
          <w:szCs w:val="22"/>
        </w:rPr>
        <w:t>niewywiązywania się przez osobę pełniącą funkcję Kierownika budowy z powierzonych obowiązków wynikających z umowy;</w:t>
      </w:r>
    </w:p>
    <w:p>
      <w:pPr>
        <w:pStyle w:val="ListParagraph"/>
        <w:numPr>
          <w:ilvl w:val="1"/>
          <w:numId w:val="23"/>
        </w:numPr>
        <w:spacing w:lineRule="auto" w:line="252"/>
        <w:ind w:left="1080" w:hanging="371"/>
        <w:jc w:val="both"/>
        <w:rPr>
          <w:rFonts w:ascii="Arial" w:hAnsi="Arial" w:cs="Arial"/>
          <w:sz w:val="22"/>
          <w:szCs w:val="22"/>
        </w:rPr>
      </w:pPr>
      <w:r>
        <w:rPr>
          <w:rFonts w:cs="Arial" w:ascii="Arial" w:hAnsi="Arial"/>
          <w:iCs/>
          <w:sz w:val="22"/>
          <w:szCs w:val="22"/>
        </w:rPr>
        <w:t xml:space="preserve">jeżeli zmiana osoby pełniącej funkcję kierownika budowy stanie się konieczna </w:t>
        <w:br/>
        <w:t xml:space="preserve">z przyczyn niezależnych od Wykonawcy. </w:t>
      </w:r>
    </w:p>
    <w:p>
      <w:pPr>
        <w:pStyle w:val="Normal"/>
        <w:numPr>
          <w:ilvl w:val="0"/>
          <w:numId w:val="23"/>
        </w:numPr>
        <w:tabs>
          <w:tab w:val="clear" w:pos="708"/>
          <w:tab w:val="left" w:pos="851" w:leader="none"/>
        </w:tabs>
        <w:spacing w:lineRule="auto" w:line="252" w:before="0" w:after="0"/>
        <w:ind w:left="-30" w:firstLine="456"/>
        <w:jc w:val="both"/>
        <w:rPr>
          <w:rFonts w:ascii="Arial" w:hAnsi="Arial" w:cs="Arial"/>
        </w:rPr>
      </w:pPr>
      <w:r>
        <w:rPr>
          <w:rFonts w:eastAsia="Times New Roman" w:cs="Arial" w:ascii="Arial" w:hAnsi="Arial"/>
          <w:iCs/>
          <w:lang w:eastAsia="pl-PL"/>
        </w:rPr>
        <w:t xml:space="preserve">Wprowadzenie innej osoby do pełnienia funkcji Kierownika budowy – w miejsce osoby dotychczas wykonującej tę funkcję – będzie możliwe wyłącznie wtedy, gdy Wykonawca potwierdzi spełnianie przez tę osobę minimalnych wymagań określonych przez Zamawiającego dla kierownika budowy w </w:t>
      </w:r>
      <w:r>
        <w:rPr>
          <w:rFonts w:eastAsia="Times New Roman" w:cs="Arial" w:ascii="Arial" w:hAnsi="Arial"/>
          <w:i/>
          <w:iCs/>
          <w:lang w:eastAsia="pl-PL"/>
        </w:rPr>
        <w:t>Specyfikacji Warunków Zamówienia</w:t>
      </w:r>
      <w:r>
        <w:rPr>
          <w:rFonts w:eastAsia="Times New Roman" w:cs="Arial" w:ascii="Arial" w:hAnsi="Arial"/>
          <w:iCs/>
          <w:lang w:eastAsia="pl-PL"/>
        </w:rPr>
        <w:t xml:space="preserve">, w szczególności przedstawiając Zamawiającemu potwierdzoną za zgodność z oryginałem kserokopię uprawnień budowlanych dotyczących proponowanej nowej osoby funkcyjnej (Kierownika budowy) – zgodnie z minimalnymi wymaganiami określonymi przez Zamawiającego w </w:t>
      </w:r>
      <w:r>
        <w:rPr>
          <w:rFonts w:eastAsia="Times New Roman" w:cs="Arial" w:ascii="Arial" w:hAnsi="Arial"/>
          <w:i/>
          <w:iCs/>
          <w:lang w:eastAsia="pl-PL"/>
        </w:rPr>
        <w:t>Specyfikacji Warunków Zamówienia</w:t>
      </w:r>
      <w:r>
        <w:rPr>
          <w:rFonts w:eastAsia="Times New Roman" w:cs="Arial" w:ascii="Arial" w:hAnsi="Arial"/>
          <w:iCs/>
          <w:lang w:eastAsia="pl-PL"/>
        </w:rPr>
        <w:t>, oraz aktualne zaświadczenie o członkostwie tej osoby w Izbie Inżynierów Budownictwa. Osoba niespełniająca minimalnych wymagań Zamawiającego nie zostanie dopuszczona do wykonywania czynności w ramach przedmiotowego zamówienia, a Wykonawca zobowiązany będzie wskazać inną osobę, która wymagania te spełni.</w:t>
      </w:r>
    </w:p>
    <w:p>
      <w:pPr>
        <w:pStyle w:val="Normal"/>
        <w:numPr>
          <w:ilvl w:val="0"/>
          <w:numId w:val="23"/>
        </w:numPr>
        <w:tabs>
          <w:tab w:val="clear" w:pos="708"/>
          <w:tab w:val="left" w:pos="851" w:leader="none"/>
        </w:tabs>
        <w:spacing w:lineRule="auto" w:line="252" w:before="0" w:after="0"/>
        <w:ind w:left="-30" w:firstLine="456"/>
        <w:jc w:val="both"/>
        <w:rPr>
          <w:rFonts w:ascii="Arial" w:hAnsi="Arial" w:cs="Arial"/>
        </w:rPr>
      </w:pPr>
      <w:r>
        <w:rPr>
          <w:rFonts w:eastAsia="Times New Roman" w:cs="Arial" w:ascii="Arial" w:hAnsi="Arial"/>
          <w:iCs/>
          <w:lang w:eastAsia="pl-PL"/>
        </w:rPr>
        <w:t xml:space="preserve">Brak akceptacji przez Zamawiającego wniosku Wykonawcy, o którym mowa w ust. 7, uprawnia Zamawiającego do odstąpienia od umowy po bezskutecznym upływie dodatkowego terminu wyznaczonego przez Zamawiającego na wskazanie przez Wykonawcę innej osoby funkcyjnej, spełniającej wymagania określone przez Zamawiającego w </w:t>
      </w:r>
      <w:r>
        <w:rPr>
          <w:rFonts w:eastAsia="Times New Roman" w:cs="Arial" w:ascii="Arial" w:hAnsi="Arial"/>
          <w:i/>
          <w:iCs/>
          <w:lang w:eastAsia="pl-PL"/>
        </w:rPr>
        <w:t>Specyfikacji Warunków Zamówienia</w:t>
      </w:r>
      <w:r>
        <w:rPr>
          <w:rFonts w:eastAsia="Times New Roman" w:cs="Arial" w:ascii="Arial" w:hAnsi="Arial"/>
          <w:iCs/>
          <w:lang w:eastAsia="pl-PL"/>
        </w:rPr>
        <w:t>, i naliczenia Wykonawcy kary określonej w umowie. Jakakolwiek przerwa w realizacji przedmiotu umowy wynikająca z braku Kierownictwa budowy będzie traktowana jako przerwa wynikła z przyczyn zależnych od Wykonawcy i nie może stanowić podstawy do zmiany terminu realizacji przedmiotu umowy.</w:t>
      </w:r>
    </w:p>
    <w:p>
      <w:pPr>
        <w:pStyle w:val="Normal"/>
        <w:numPr>
          <w:ilvl w:val="0"/>
          <w:numId w:val="23"/>
        </w:numPr>
        <w:tabs>
          <w:tab w:val="clear" w:pos="708"/>
          <w:tab w:val="left" w:pos="851" w:leader="none"/>
        </w:tabs>
        <w:spacing w:lineRule="auto" w:line="252" w:before="0" w:after="0"/>
        <w:ind w:left="-30" w:firstLine="456"/>
        <w:jc w:val="both"/>
        <w:rPr>
          <w:rFonts w:ascii="Arial" w:hAnsi="Arial" w:cs="Arial"/>
        </w:rPr>
      </w:pPr>
      <w:r>
        <w:rPr>
          <w:rFonts w:eastAsia="Times New Roman" w:cs="Arial" w:ascii="Arial" w:hAnsi="Arial"/>
          <w:iCs/>
          <w:lang w:eastAsia="pl-PL"/>
        </w:rPr>
        <w:t>Zmianie podlegają także wszelkie nieistotne postanowienia umowy w stosunku do treści oferty, na podstawie której dokonano wyboru Wykonawcy, w tym m.in.:</w:t>
      </w:r>
    </w:p>
    <w:p>
      <w:pPr>
        <w:pStyle w:val="ListParagraph"/>
        <w:numPr>
          <w:ilvl w:val="1"/>
          <w:numId w:val="23"/>
        </w:numPr>
        <w:spacing w:lineRule="auto" w:line="252"/>
        <w:jc w:val="both"/>
        <w:rPr>
          <w:rFonts w:ascii="Arial" w:hAnsi="Arial" w:cs="Arial"/>
          <w:sz w:val="22"/>
          <w:szCs w:val="22"/>
        </w:rPr>
      </w:pPr>
      <w:r>
        <w:rPr>
          <w:rFonts w:cs="Arial" w:ascii="Arial" w:hAnsi="Arial"/>
          <w:iCs/>
          <w:sz w:val="22"/>
          <w:szCs w:val="22"/>
        </w:rPr>
        <w:t xml:space="preserve">zmiana osób prowadzących nadzór nad realizacją postanowień umowy ze strony Zamawiającego – zmiana ta nie wymaga zawarcia aneksu do umowy; </w:t>
      </w:r>
    </w:p>
    <w:p>
      <w:pPr>
        <w:pStyle w:val="ListParagraph"/>
        <w:numPr>
          <w:ilvl w:val="1"/>
          <w:numId w:val="23"/>
        </w:numPr>
        <w:spacing w:lineRule="auto" w:line="252"/>
        <w:jc w:val="both"/>
        <w:rPr>
          <w:rFonts w:ascii="Arial" w:hAnsi="Arial" w:cs="Arial"/>
          <w:sz w:val="22"/>
          <w:szCs w:val="22"/>
        </w:rPr>
      </w:pPr>
      <w:r>
        <w:rPr>
          <w:rFonts w:cs="Arial" w:ascii="Arial" w:hAnsi="Arial"/>
          <w:iCs/>
          <w:sz w:val="22"/>
          <w:szCs w:val="22"/>
        </w:rPr>
        <w:t>zmiana danych związana z obsługą administracyjno-organizacyjną umowy (danych teleadresowych Wykonawcy i Zamawiającego) – zmiana ta następuje poprzez pisemne zgłoszenie tego faktu drugiej stronie i nie wymaga zawarcia aneksu do umowy.</w:t>
      </w:r>
    </w:p>
    <w:p>
      <w:pPr>
        <w:pStyle w:val="Normal"/>
        <w:numPr>
          <w:ilvl w:val="0"/>
          <w:numId w:val="23"/>
        </w:numPr>
        <w:tabs>
          <w:tab w:val="clear" w:pos="708"/>
          <w:tab w:val="left" w:pos="851" w:leader="none"/>
        </w:tabs>
        <w:spacing w:lineRule="auto" w:line="252" w:before="0" w:after="0"/>
        <w:ind w:left="-30" w:firstLine="456"/>
        <w:jc w:val="both"/>
        <w:rPr>
          <w:rFonts w:ascii="Arial" w:hAnsi="Arial" w:cs="Arial"/>
        </w:rPr>
      </w:pPr>
      <w:r>
        <w:rPr>
          <w:rFonts w:eastAsia="Times New Roman" w:cs="Arial" w:ascii="Arial" w:hAnsi="Arial"/>
          <w:iCs/>
          <w:lang w:eastAsia="pl-PL"/>
        </w:rPr>
        <w:t xml:space="preserve">Wszelkie zmiany i uzupełnienia umowy dokonane w sposób zgodny z Ustawą wymagają formy pisemnej pod rygorem nieważności, tj. aneksu do umowy, z zastrzeżeniem przypadków, o których mowa w ust. 10. </w:t>
      </w:r>
    </w:p>
    <w:p>
      <w:pPr>
        <w:pStyle w:val="Normal"/>
        <w:numPr>
          <w:ilvl w:val="0"/>
          <w:numId w:val="23"/>
        </w:numPr>
        <w:tabs>
          <w:tab w:val="clear" w:pos="708"/>
          <w:tab w:val="left" w:pos="851" w:leader="none"/>
        </w:tabs>
        <w:spacing w:lineRule="auto" w:line="252" w:before="0" w:after="0"/>
        <w:ind w:left="-30" w:firstLine="456"/>
        <w:jc w:val="both"/>
        <w:rPr>
          <w:rFonts w:ascii="Arial" w:hAnsi="Arial" w:cs="Arial"/>
        </w:rPr>
      </w:pPr>
      <w:bookmarkStart w:id="4" w:name="_Hlk67477640"/>
      <w:bookmarkEnd w:id="4"/>
      <w:r>
        <w:rPr>
          <w:rFonts w:eastAsia="Times New Roman" w:cs="Arial" w:ascii="Arial" w:hAnsi="Arial"/>
          <w:iCs/>
          <w:lang w:eastAsia="pl-PL"/>
        </w:rPr>
        <w:t xml:space="preserve">Umowa może zostać zmieniona w przypadkach, o których mowa w art. 455 ust. 1 pkt 2-4 oraz ust. 2 Ustawy. </w:t>
      </w:r>
    </w:p>
    <w:p>
      <w:pPr>
        <w:pStyle w:val="Normal"/>
        <w:spacing w:lineRule="auto" w:line="252" w:before="0" w:after="0"/>
        <w:jc w:val="both"/>
        <w:rPr>
          <w:rFonts w:ascii="Arial" w:hAnsi="Arial" w:eastAsia="Times New Roman" w:cs="Arial"/>
          <w:b/>
          <w:bCs/>
          <w:lang w:eastAsia="pl-PL"/>
        </w:rPr>
      </w:pPr>
      <w:r>
        <w:rPr>
          <w:rFonts w:eastAsia="Times New Roman" w:cs="Arial" w:ascii="Arial" w:hAnsi="Arial"/>
          <w:b/>
          <w:bCs/>
          <w:lang w:eastAsia="pl-PL"/>
        </w:rPr>
      </w:r>
    </w:p>
    <w:p>
      <w:pPr>
        <w:pStyle w:val="Normal"/>
        <w:spacing w:lineRule="auto" w:line="252" w:before="0" w:after="0"/>
        <w:jc w:val="center"/>
        <w:rPr>
          <w:rFonts w:ascii="Arial" w:hAnsi="Arial" w:cs="Arial"/>
        </w:rPr>
      </w:pPr>
      <w:r>
        <w:rPr>
          <w:rFonts w:eastAsia="Times New Roman" w:cs="Arial" w:ascii="Arial" w:hAnsi="Arial"/>
          <w:b/>
          <w:bCs/>
          <w:lang w:eastAsia="pl-PL"/>
        </w:rPr>
        <w:t>§ 16</w:t>
      </w:r>
    </w:p>
    <w:p>
      <w:pPr>
        <w:pStyle w:val="Normal"/>
        <w:spacing w:lineRule="auto" w:line="252" w:before="0" w:after="0"/>
        <w:jc w:val="center"/>
        <w:rPr>
          <w:rFonts w:ascii="Arial" w:hAnsi="Arial" w:cs="Arial"/>
        </w:rPr>
      </w:pPr>
      <w:r>
        <w:rPr>
          <w:rFonts w:eastAsia="Times New Roman" w:cs="Arial" w:ascii="Arial" w:hAnsi="Arial"/>
          <w:b/>
          <w:bCs/>
          <w:lang w:eastAsia="pl-PL"/>
        </w:rPr>
        <w:t>Odstąpienie od umowy</w:t>
      </w:r>
    </w:p>
    <w:p>
      <w:pPr>
        <w:pStyle w:val="Normal"/>
        <w:spacing w:lineRule="auto" w:line="252" w:before="0" w:after="0"/>
        <w:ind w:left="360" w:hanging="0"/>
        <w:jc w:val="both"/>
        <w:rPr>
          <w:rFonts w:ascii="Arial" w:hAnsi="Arial" w:eastAsia="Times New Roman" w:cs="Arial"/>
          <w:b/>
          <w:bCs/>
          <w:lang w:eastAsia="pl-PL"/>
        </w:rPr>
      </w:pPr>
      <w:r>
        <w:rPr>
          <w:rFonts w:eastAsia="Times New Roman" w:cs="Arial" w:ascii="Arial" w:hAnsi="Arial"/>
          <w:b/>
          <w:bCs/>
          <w:lang w:eastAsia="pl-PL"/>
        </w:rPr>
      </w:r>
    </w:p>
    <w:p>
      <w:pPr>
        <w:pStyle w:val="Normal"/>
        <w:numPr>
          <w:ilvl w:val="0"/>
          <w:numId w:val="54"/>
        </w:numPr>
        <w:tabs>
          <w:tab w:val="clear" w:pos="708"/>
          <w:tab w:val="left" w:pos="851" w:leader="none"/>
        </w:tabs>
        <w:spacing w:lineRule="auto" w:line="252" w:before="0" w:after="0"/>
        <w:ind w:left="0" w:firstLine="426"/>
        <w:jc w:val="both"/>
        <w:rPr>
          <w:rFonts w:ascii="Arial" w:hAnsi="Arial" w:cs="Arial"/>
        </w:rPr>
      </w:pPr>
      <w:r>
        <w:rPr>
          <w:rFonts w:eastAsia="Times New Roman" w:cs="Arial" w:ascii="Arial" w:hAnsi="Arial"/>
          <w:bCs/>
          <w:lang w:eastAsia="pl-PL"/>
        </w:rPr>
        <w:t>Zamawiającemu przysługuje prawo do odstąpienia od umowy w następujących sytuacjach:</w:t>
      </w:r>
    </w:p>
    <w:p>
      <w:pPr>
        <w:pStyle w:val="Normal"/>
        <w:numPr>
          <w:ilvl w:val="3"/>
          <w:numId w:val="20"/>
        </w:numPr>
        <w:tabs>
          <w:tab w:val="clear" w:pos="708"/>
          <w:tab w:val="left" w:pos="567" w:leader="none"/>
          <w:tab w:val="left" w:pos="851" w:leader="none"/>
          <w:tab w:val="left" w:pos="1276" w:leader="none"/>
        </w:tabs>
        <w:spacing w:lineRule="auto" w:line="252" w:before="0" w:after="0"/>
        <w:ind w:left="1276" w:hanging="425"/>
        <w:jc w:val="both"/>
        <w:rPr>
          <w:rFonts w:ascii="Arial" w:hAnsi="Arial" w:cs="Arial"/>
        </w:rPr>
      </w:pPr>
      <w:r>
        <w:rPr>
          <w:rFonts w:eastAsia="Times New Roman" w:cs="Arial" w:ascii="Arial" w:hAnsi="Arial"/>
          <w:bCs/>
          <w:lang w:eastAsia="pl-PL"/>
        </w:rPr>
        <w:t xml:space="preserve">w razie zaistnienia istotnej zmiany okoliczności powodującej, że wykonanie umowy nie leży w interesie publicznym, czego nie można było przewidzieć w chwili zawarcia umowy, lub dalsze wykonywanie umowy może zagrozić podstawowemu interesowi bezpieczeństwa państwa lub bezpieczeństwu publicznemu – w terminie 30 dni od dnia powzięcia o tym wiadomości; </w:t>
      </w:r>
    </w:p>
    <w:p>
      <w:pPr>
        <w:pStyle w:val="Normal"/>
        <w:numPr>
          <w:ilvl w:val="3"/>
          <w:numId w:val="20"/>
        </w:numPr>
        <w:tabs>
          <w:tab w:val="clear" w:pos="708"/>
          <w:tab w:val="left" w:pos="567" w:leader="none"/>
          <w:tab w:val="left" w:pos="851" w:leader="none"/>
          <w:tab w:val="left" w:pos="1276" w:leader="none"/>
        </w:tabs>
        <w:spacing w:lineRule="auto" w:line="252" w:before="0" w:after="0"/>
        <w:ind w:left="1276" w:hanging="425"/>
        <w:jc w:val="both"/>
        <w:rPr>
          <w:rFonts w:ascii="Arial" w:hAnsi="Arial" w:cs="Arial"/>
        </w:rPr>
      </w:pPr>
      <w:r>
        <w:rPr>
          <w:rFonts w:eastAsia="Times New Roman" w:cs="Arial" w:ascii="Arial" w:hAnsi="Arial"/>
          <w:bCs/>
          <w:lang w:eastAsia="pl-PL"/>
        </w:rPr>
        <w:t>jeżeli Wykonawca nie przystąpił do realizacji robót budowlanych w terminie 15 dni licząc od dnia protokolarnego przejęcia placu budowy (rejonu prowadzenia robót) albo nie kontynuuje rozpoczętych robót przez kolejnych 15 dni, pomimo wezwania Zamawiającego złożonego na piśmie lub przekazanego drogą elektroniczną – bezzwłocznie po bezskutecznym upływie dodatkowego terminu wyznaczonego Wykonawcy przez Zamawiającego;</w:t>
      </w:r>
    </w:p>
    <w:p>
      <w:pPr>
        <w:pStyle w:val="Normal"/>
        <w:numPr>
          <w:ilvl w:val="3"/>
          <w:numId w:val="20"/>
        </w:numPr>
        <w:tabs>
          <w:tab w:val="clear" w:pos="708"/>
          <w:tab w:val="left" w:pos="567" w:leader="none"/>
          <w:tab w:val="left" w:pos="851" w:leader="none"/>
          <w:tab w:val="left" w:pos="1276" w:leader="none"/>
        </w:tabs>
        <w:spacing w:lineRule="auto" w:line="252" w:before="0" w:after="0"/>
        <w:ind w:left="1276" w:hanging="425"/>
        <w:jc w:val="both"/>
        <w:rPr>
          <w:rFonts w:ascii="Arial" w:hAnsi="Arial" w:cs="Arial"/>
        </w:rPr>
      </w:pPr>
      <w:r>
        <w:rPr>
          <w:rFonts w:eastAsia="Times New Roman" w:cs="Arial" w:ascii="Arial" w:hAnsi="Arial"/>
          <w:bCs/>
          <w:lang w:eastAsia="pl-PL"/>
        </w:rPr>
        <w:t xml:space="preserve">w razie wystąpienia konieczności dokonania przez Zamawiającego maksymalnie trzykrotnej bezpośredniej </w:t>
      </w:r>
      <w:r>
        <w:rPr>
          <w:rFonts w:eastAsia="Times New Roman" w:cs="Arial" w:ascii="Arial" w:hAnsi="Arial"/>
          <w:bCs/>
          <w:shd w:fill="FFFFFF" w:val="clear"/>
          <w:lang w:eastAsia="pl-PL"/>
        </w:rPr>
        <w:t xml:space="preserve">zapłaty podwykonawcy lub dalszemu podwykonawcy, o której mowa w § 9 ust. 11, </w:t>
      </w:r>
      <w:bookmarkStart w:id="5" w:name="_Hlk81849035"/>
      <w:bookmarkEnd w:id="5"/>
      <w:r>
        <w:rPr>
          <w:rFonts w:eastAsia="Times New Roman" w:cs="Arial" w:ascii="Arial" w:hAnsi="Arial"/>
          <w:bCs/>
          <w:lang w:eastAsia="pl-PL"/>
        </w:rPr>
        <w:t>lub konieczności dokonania bezpośrednich zapłat na sumę większą niż 5 % wartości niniejszej umowy – w trybie natychmiastowym;</w:t>
      </w:r>
    </w:p>
    <w:p>
      <w:pPr>
        <w:pStyle w:val="Normal"/>
        <w:numPr>
          <w:ilvl w:val="3"/>
          <w:numId w:val="20"/>
        </w:numPr>
        <w:tabs>
          <w:tab w:val="clear" w:pos="708"/>
          <w:tab w:val="left" w:pos="567" w:leader="none"/>
          <w:tab w:val="left" w:pos="851" w:leader="none"/>
          <w:tab w:val="left" w:pos="1276" w:leader="none"/>
        </w:tabs>
        <w:spacing w:lineRule="auto" w:line="252" w:before="0" w:after="0"/>
        <w:ind w:left="1276" w:hanging="425"/>
        <w:jc w:val="both"/>
        <w:rPr>
          <w:rFonts w:ascii="Arial" w:hAnsi="Arial" w:cs="Arial"/>
        </w:rPr>
      </w:pPr>
      <w:r>
        <w:rPr>
          <w:rFonts w:eastAsia="Times New Roman" w:cs="Arial" w:ascii="Arial" w:hAnsi="Arial"/>
          <w:lang w:eastAsia="pl-PL"/>
        </w:rPr>
        <w:t>jeżeli Wykonawca powierzy podwykonawcy lub dalszemu podwykonawcy robót budowlanych realizację przedmiotu umowy bez dokonania czynności, o których mowa w § 12 – w trybie natychmiastowym;</w:t>
      </w:r>
    </w:p>
    <w:p>
      <w:pPr>
        <w:pStyle w:val="Normal"/>
        <w:numPr>
          <w:ilvl w:val="3"/>
          <w:numId w:val="20"/>
        </w:numPr>
        <w:tabs>
          <w:tab w:val="clear" w:pos="708"/>
          <w:tab w:val="left" w:pos="567" w:leader="none"/>
          <w:tab w:val="left" w:pos="851" w:leader="none"/>
          <w:tab w:val="left" w:pos="1276" w:leader="none"/>
        </w:tabs>
        <w:spacing w:lineRule="auto" w:line="252" w:before="0" w:after="0"/>
        <w:ind w:left="1276" w:hanging="425"/>
        <w:jc w:val="both"/>
        <w:rPr>
          <w:rFonts w:ascii="Arial" w:hAnsi="Arial" w:cs="Arial"/>
        </w:rPr>
      </w:pPr>
      <w:r>
        <w:rPr>
          <w:rFonts w:eastAsia="Times New Roman" w:cs="Arial" w:ascii="Arial" w:hAnsi="Arial"/>
          <w:bCs/>
          <w:lang w:eastAsia="pl-PL"/>
        </w:rPr>
        <w:t xml:space="preserve">jeżeli Wykonawca – w przypadku konieczności zmiany kierownika budowy – nie zapewni w terminie określonym przez Zamawiającego nowej osoby funkcyjnej, spełniającej minimalne wymagania określone przez Zamawiającego dla kierownika budowy w </w:t>
      </w:r>
      <w:r>
        <w:rPr>
          <w:rFonts w:eastAsia="Times New Roman" w:cs="Arial" w:ascii="Arial" w:hAnsi="Arial"/>
          <w:bCs/>
          <w:i/>
          <w:lang w:eastAsia="pl-PL"/>
        </w:rPr>
        <w:t>Specyfikacji Warunków Zamówienia</w:t>
      </w:r>
      <w:r>
        <w:rPr>
          <w:rFonts w:eastAsia="Times New Roman" w:cs="Arial" w:ascii="Arial" w:hAnsi="Arial"/>
          <w:bCs/>
          <w:lang w:eastAsia="pl-PL"/>
        </w:rPr>
        <w:t xml:space="preserve"> – bezzwłocznie po bezskutecznym upływie dodatkowego terminu wyznaczonego Wykonawcy przez Zamawiającego na powołanie innej osoby funkcyjnej spełniającej te wymagania.</w:t>
      </w:r>
    </w:p>
    <w:p>
      <w:pPr>
        <w:pStyle w:val="Normal"/>
        <w:numPr>
          <w:ilvl w:val="0"/>
          <w:numId w:val="26"/>
        </w:numPr>
        <w:tabs>
          <w:tab w:val="clear" w:pos="708"/>
          <w:tab w:val="left" w:pos="851" w:leader="none"/>
        </w:tabs>
        <w:spacing w:lineRule="auto" w:line="252" w:before="0" w:after="0"/>
        <w:ind w:left="0" w:firstLine="426"/>
        <w:jc w:val="both"/>
        <w:rPr>
          <w:rFonts w:ascii="Arial" w:hAnsi="Arial" w:cs="Arial"/>
        </w:rPr>
      </w:pPr>
      <w:r>
        <w:rPr>
          <w:rFonts w:eastAsia="Times New Roman" w:cs="Arial" w:ascii="Arial" w:hAnsi="Arial"/>
          <w:bCs/>
          <w:lang w:eastAsia="pl-PL"/>
        </w:rPr>
        <w:t xml:space="preserve">W razie odstąpienia od umowy w przypadkach, o których mowa w ust. 1, Wykonawca może żądać wyłącznie wynagrodzenia należnego z tytułu wykonania części umowy – pod warunkiem, że zrealizowana część umowy nadaje się do odbioru jako wykonana w sposób należyty. W takiej sytuacji wysokość wynagrodzenia Wykonawcy zostanie ustalona przez Zamawiającego na podstawie zrealizowanego przez Wykonawcę zakresu robót oraz z zastosowaniem cen podanych w </w:t>
      </w:r>
      <w:r>
        <w:rPr>
          <w:rFonts w:eastAsia="Times New Roman" w:cs="Arial" w:ascii="Arial" w:hAnsi="Arial"/>
          <w:bCs/>
          <w:i/>
          <w:lang w:eastAsia="pl-PL"/>
        </w:rPr>
        <w:t>kosztorysie ofertowym</w:t>
      </w:r>
      <w:r>
        <w:rPr>
          <w:rFonts w:eastAsia="Times New Roman" w:cs="Arial" w:ascii="Arial" w:hAnsi="Arial"/>
          <w:bCs/>
          <w:lang w:eastAsia="pl-PL"/>
        </w:rPr>
        <w:t xml:space="preserve">, który Wykonawca przedłożył Zamawiającemu przed zawarciem umowy. </w:t>
      </w:r>
    </w:p>
    <w:p>
      <w:pPr>
        <w:pStyle w:val="Normal"/>
        <w:numPr>
          <w:ilvl w:val="0"/>
          <w:numId w:val="26"/>
        </w:numPr>
        <w:tabs>
          <w:tab w:val="clear" w:pos="708"/>
          <w:tab w:val="left" w:pos="851" w:leader="none"/>
        </w:tabs>
        <w:spacing w:lineRule="auto" w:line="252" w:before="0" w:after="0"/>
        <w:ind w:left="0" w:firstLine="426"/>
        <w:jc w:val="both"/>
        <w:rPr>
          <w:rFonts w:ascii="Arial" w:hAnsi="Arial" w:cs="Arial"/>
        </w:rPr>
      </w:pPr>
      <w:r>
        <w:rPr>
          <w:rFonts w:eastAsia="Times New Roman" w:cs="Arial" w:ascii="Arial" w:hAnsi="Arial"/>
          <w:bCs/>
          <w:lang w:eastAsia="pl-PL"/>
        </w:rPr>
        <w:t>Przez odstąpienie Zamawiającego od umowy na podstawie przesłanek wskazanych w ust. 1 pkt 2-5, rozumie się odstąpienie od umowy z powodu okoliczności, za które odpowiada Wykonawca.</w:t>
      </w:r>
    </w:p>
    <w:p>
      <w:pPr>
        <w:pStyle w:val="Normal"/>
        <w:numPr>
          <w:ilvl w:val="0"/>
          <w:numId w:val="26"/>
        </w:numPr>
        <w:tabs>
          <w:tab w:val="clear" w:pos="708"/>
          <w:tab w:val="left" w:pos="851" w:leader="none"/>
        </w:tabs>
        <w:spacing w:lineRule="auto" w:line="252" w:before="0" w:after="0"/>
        <w:ind w:left="0" w:firstLine="426"/>
        <w:jc w:val="both"/>
        <w:rPr>
          <w:rFonts w:ascii="Arial" w:hAnsi="Arial" w:cs="Arial"/>
        </w:rPr>
      </w:pPr>
      <w:r>
        <w:rPr>
          <w:rFonts w:eastAsia="Times New Roman" w:cs="Arial" w:ascii="Arial" w:hAnsi="Arial"/>
          <w:bCs/>
          <w:lang w:eastAsia="pl-PL"/>
        </w:rPr>
        <w:t>W przypadku skutecznego odstąpienia od umowy przez którąkolwiek ze Stron, Wykonawcę oraz Zamawiającego obciążają następujące obowiązki:</w:t>
      </w:r>
    </w:p>
    <w:p>
      <w:pPr>
        <w:pStyle w:val="ListParagraph"/>
        <w:numPr>
          <w:ilvl w:val="1"/>
          <w:numId w:val="23"/>
        </w:numPr>
        <w:tabs>
          <w:tab w:val="clear" w:pos="708"/>
          <w:tab w:val="left" w:pos="1100" w:leader="none"/>
          <w:tab w:val="left" w:pos="1190" w:leader="none"/>
        </w:tabs>
        <w:spacing w:lineRule="auto" w:line="252"/>
        <w:ind w:left="1247" w:hanging="510"/>
        <w:jc w:val="both"/>
        <w:rPr>
          <w:rFonts w:ascii="Arial" w:hAnsi="Arial" w:cs="Arial"/>
          <w:sz w:val="22"/>
          <w:szCs w:val="22"/>
        </w:rPr>
      </w:pPr>
      <w:r>
        <w:rPr>
          <w:rFonts w:cs="Arial" w:ascii="Arial" w:hAnsi="Arial"/>
          <w:bCs/>
          <w:sz w:val="22"/>
          <w:szCs w:val="22"/>
        </w:rPr>
        <w:t xml:space="preserve">  </w:t>
      </w:r>
      <w:r>
        <w:rPr>
          <w:rFonts w:cs="Arial" w:ascii="Arial" w:hAnsi="Arial"/>
          <w:bCs/>
          <w:sz w:val="22"/>
          <w:szCs w:val="22"/>
        </w:rPr>
        <w:t>Wykonawca zabezpieczy przerwane roboty w zakresie obustronnie uzgodnionym na koszt własny;</w:t>
      </w:r>
    </w:p>
    <w:p>
      <w:pPr>
        <w:pStyle w:val="ListParagraph"/>
        <w:numPr>
          <w:ilvl w:val="1"/>
          <w:numId w:val="23"/>
        </w:numPr>
        <w:tabs>
          <w:tab w:val="clear" w:pos="708"/>
          <w:tab w:val="left" w:pos="1100" w:leader="none"/>
          <w:tab w:val="left" w:pos="1190" w:leader="none"/>
        </w:tabs>
        <w:spacing w:lineRule="auto" w:line="252"/>
        <w:ind w:left="1247" w:hanging="510"/>
        <w:jc w:val="both"/>
        <w:rPr>
          <w:rFonts w:ascii="Arial" w:hAnsi="Arial" w:cs="Arial"/>
          <w:sz w:val="22"/>
          <w:szCs w:val="22"/>
        </w:rPr>
      </w:pPr>
      <w:r>
        <w:rPr>
          <w:rFonts w:cs="Arial" w:ascii="Arial" w:hAnsi="Arial"/>
          <w:bCs/>
          <w:sz w:val="22"/>
          <w:szCs w:val="22"/>
        </w:rPr>
        <w:t xml:space="preserve"> </w:t>
      </w:r>
      <w:r>
        <w:rPr>
          <w:rFonts w:cs="Arial" w:ascii="Arial" w:hAnsi="Arial"/>
          <w:bCs/>
          <w:sz w:val="22"/>
          <w:szCs w:val="22"/>
        </w:rPr>
        <w:t>Wykonawca zgłosi do dokonania przez Zamawiającego odbioru robót przerwanych oraz robót zabezpieczających;</w:t>
      </w:r>
    </w:p>
    <w:p>
      <w:pPr>
        <w:pStyle w:val="ListParagraph"/>
        <w:numPr>
          <w:ilvl w:val="1"/>
          <w:numId w:val="23"/>
        </w:numPr>
        <w:tabs>
          <w:tab w:val="clear" w:pos="708"/>
          <w:tab w:val="left" w:pos="1100" w:leader="none"/>
          <w:tab w:val="left" w:pos="1190" w:leader="none"/>
        </w:tabs>
        <w:spacing w:lineRule="auto" w:line="252"/>
        <w:ind w:left="1247" w:hanging="510"/>
        <w:jc w:val="both"/>
        <w:rPr>
          <w:rFonts w:ascii="Arial" w:hAnsi="Arial" w:cs="Arial"/>
          <w:sz w:val="22"/>
          <w:szCs w:val="22"/>
        </w:rPr>
      </w:pPr>
      <w:r>
        <w:rPr>
          <w:rFonts w:cs="Arial" w:ascii="Arial" w:hAnsi="Arial"/>
          <w:bCs/>
          <w:sz w:val="22"/>
          <w:szCs w:val="22"/>
        </w:rPr>
        <w:t xml:space="preserve">  </w:t>
      </w:r>
      <w:r>
        <w:rPr>
          <w:rFonts w:cs="Arial" w:ascii="Arial" w:hAnsi="Arial"/>
          <w:bCs/>
          <w:sz w:val="22"/>
          <w:szCs w:val="22"/>
        </w:rPr>
        <w:t xml:space="preserve">w terminie do 3 dni od daty zgłoszenia, o którym mowa w pkt 2, Wykonawca przy udziale Zamawiającego sporządzi szczegółowy protokół inwentaryzacji robót w toku wraz z kosztorysem powykonawczym na bazie </w:t>
      </w:r>
      <w:r>
        <w:rPr>
          <w:rFonts w:cs="Arial" w:ascii="Arial" w:hAnsi="Arial"/>
          <w:bCs/>
          <w:i/>
          <w:sz w:val="22"/>
          <w:szCs w:val="22"/>
        </w:rPr>
        <w:t>kosztorysu ofertowego</w:t>
      </w:r>
      <w:r>
        <w:rPr>
          <w:rFonts w:cs="Arial" w:ascii="Arial" w:hAnsi="Arial"/>
          <w:bCs/>
          <w:sz w:val="22"/>
          <w:szCs w:val="22"/>
        </w:rPr>
        <w:t xml:space="preserve"> dostarczonego Zamawiającemu przed zawarciem umowy, według stanu na dzień odstąpienia od umowy.</w:t>
      </w:r>
    </w:p>
    <w:p>
      <w:pPr>
        <w:pStyle w:val="Normal"/>
        <w:numPr>
          <w:ilvl w:val="0"/>
          <w:numId w:val="26"/>
        </w:numPr>
        <w:tabs>
          <w:tab w:val="clear" w:pos="708"/>
          <w:tab w:val="left" w:pos="851" w:leader="none"/>
        </w:tabs>
        <w:spacing w:lineRule="auto" w:line="252" w:before="0" w:after="0"/>
        <w:ind w:left="0" w:firstLine="426"/>
        <w:jc w:val="both"/>
        <w:rPr>
          <w:rFonts w:ascii="Arial" w:hAnsi="Arial" w:cs="Arial"/>
        </w:rPr>
      </w:pPr>
      <w:r>
        <w:rPr>
          <w:rFonts w:eastAsia="Times New Roman" w:cs="Arial" w:ascii="Arial" w:hAnsi="Arial"/>
          <w:bCs/>
          <w:lang w:eastAsia="pl-PL"/>
        </w:rPr>
        <w:t>Protokół inwentaryzacji robót w toku z kosztorysem powykonawczym, o którym mowa w ust. 4 pkt 3, stanowić będzie podstawę do wystawienia faktury VAT przez Wykonawcę. Kosztorys powykonawczy dla swej ważności podlega sprawdzeniu przez Inspektora nadzoru inwestorskiego w terminie do 3 dni od daty jego skutecznego doręczenia Zamawiającemu.</w:t>
      </w:r>
    </w:p>
    <w:p>
      <w:pPr>
        <w:pStyle w:val="Normal"/>
        <w:numPr>
          <w:ilvl w:val="0"/>
          <w:numId w:val="26"/>
        </w:numPr>
        <w:tabs>
          <w:tab w:val="clear" w:pos="708"/>
          <w:tab w:val="left" w:pos="851" w:leader="none"/>
        </w:tabs>
        <w:spacing w:lineRule="auto" w:line="252" w:before="0" w:after="0"/>
        <w:ind w:left="0" w:firstLine="426"/>
        <w:jc w:val="both"/>
        <w:rPr>
          <w:rFonts w:ascii="Arial" w:hAnsi="Arial" w:cs="Arial"/>
        </w:rPr>
      </w:pPr>
      <w:r>
        <w:rPr>
          <w:rFonts w:eastAsia="Times New Roman" w:cs="Arial" w:ascii="Arial" w:hAnsi="Arial"/>
          <w:bCs/>
          <w:lang w:eastAsia="pl-PL"/>
        </w:rPr>
        <w:t>Wykonawca niezwłocznie, jednak nie później niż w terminie 5 dni od skutecznego odstąpienia od umowy przez którąkolwiek ze Stron, usunie z terenu budowy urządzenia zaplecza przez niego dostarczone.</w:t>
      </w:r>
    </w:p>
    <w:p>
      <w:pPr>
        <w:pStyle w:val="Normal"/>
        <w:numPr>
          <w:ilvl w:val="0"/>
          <w:numId w:val="26"/>
        </w:numPr>
        <w:tabs>
          <w:tab w:val="clear" w:pos="708"/>
          <w:tab w:val="left" w:pos="851" w:leader="none"/>
        </w:tabs>
        <w:spacing w:lineRule="auto" w:line="252" w:before="0" w:after="0"/>
        <w:ind w:left="0" w:firstLine="426"/>
        <w:jc w:val="both"/>
        <w:rPr>
          <w:rFonts w:ascii="Arial" w:hAnsi="Arial" w:cs="Arial"/>
        </w:rPr>
      </w:pPr>
      <w:r>
        <w:rPr>
          <w:rFonts w:eastAsia="Times New Roman" w:cs="Arial" w:ascii="Arial" w:hAnsi="Arial"/>
          <w:bCs/>
          <w:lang w:eastAsia="pl-PL"/>
        </w:rPr>
        <w:t xml:space="preserve">W przypadku odstąpienia od umowy, w sytuacjach, o których mowa w ust. 1, pozostają w mocy dotychczasowe świadczenia stron, z zastrzeżeniem ust. 2. Przepisy § 10, § 11 i § 13 stosuje się. </w:t>
      </w:r>
    </w:p>
    <w:p>
      <w:pPr>
        <w:pStyle w:val="Normal"/>
        <w:spacing w:lineRule="auto" w:line="252" w:before="0" w:after="0"/>
        <w:ind w:left="360" w:hanging="0"/>
        <w:jc w:val="both"/>
        <w:rPr>
          <w:rFonts w:ascii="Arial" w:hAnsi="Arial" w:eastAsia="Times New Roman" w:cs="Arial"/>
          <w:bCs/>
          <w:lang w:eastAsia="pl-PL"/>
        </w:rPr>
      </w:pPr>
      <w:r>
        <w:rPr>
          <w:rFonts w:eastAsia="Times New Roman" w:cs="Arial" w:ascii="Arial" w:hAnsi="Arial"/>
          <w:bCs/>
          <w:lang w:eastAsia="pl-PL"/>
        </w:rPr>
      </w:r>
    </w:p>
    <w:p>
      <w:pPr>
        <w:pStyle w:val="Normal"/>
        <w:spacing w:lineRule="auto" w:line="252" w:before="0" w:after="0"/>
        <w:jc w:val="center"/>
        <w:rPr>
          <w:rFonts w:ascii="Arial" w:hAnsi="Arial" w:cs="Arial"/>
        </w:rPr>
      </w:pPr>
      <w:r>
        <w:rPr>
          <w:rFonts w:eastAsia="Times New Roman" w:cs="Arial" w:ascii="Arial" w:hAnsi="Arial"/>
          <w:b/>
          <w:bCs/>
          <w:lang w:eastAsia="pl-PL"/>
        </w:rPr>
        <w:t>§ 17</w:t>
      </w:r>
    </w:p>
    <w:p>
      <w:pPr>
        <w:pStyle w:val="Normal"/>
        <w:spacing w:lineRule="auto" w:line="252" w:before="0" w:after="0"/>
        <w:jc w:val="center"/>
        <w:rPr>
          <w:rFonts w:ascii="Arial" w:hAnsi="Arial" w:cs="Arial"/>
        </w:rPr>
      </w:pPr>
      <w:r>
        <w:rPr>
          <w:rFonts w:eastAsia="Times New Roman" w:cs="Arial" w:ascii="Arial" w:hAnsi="Arial"/>
          <w:b/>
          <w:bCs/>
          <w:lang w:eastAsia="pl-PL"/>
        </w:rPr>
        <w:t>Postanowienia końcowe</w:t>
      </w:r>
    </w:p>
    <w:p>
      <w:pPr>
        <w:pStyle w:val="Normal"/>
        <w:spacing w:lineRule="auto" w:line="252" w:before="0" w:after="0"/>
        <w:jc w:val="center"/>
        <w:rPr>
          <w:rFonts w:ascii="Arial" w:hAnsi="Arial" w:eastAsia="Times New Roman" w:cs="Arial"/>
          <w:b/>
          <w:bCs/>
          <w:lang w:eastAsia="pl-PL"/>
        </w:rPr>
      </w:pPr>
      <w:r>
        <w:rPr>
          <w:rFonts w:eastAsia="Times New Roman" w:cs="Arial" w:ascii="Arial" w:hAnsi="Arial"/>
          <w:b/>
          <w:bCs/>
          <w:lang w:eastAsia="pl-PL"/>
        </w:rPr>
      </w:r>
    </w:p>
    <w:p>
      <w:pPr>
        <w:pStyle w:val="ListParagraph"/>
        <w:numPr>
          <w:ilvl w:val="2"/>
          <w:numId w:val="23"/>
        </w:numPr>
        <w:tabs>
          <w:tab w:val="clear" w:pos="708"/>
          <w:tab w:val="left" w:pos="851" w:leader="none"/>
        </w:tabs>
        <w:spacing w:lineRule="auto" w:line="252"/>
        <w:ind w:left="0" w:firstLine="426"/>
        <w:jc w:val="both"/>
        <w:rPr>
          <w:rFonts w:ascii="Arial" w:hAnsi="Arial" w:cs="Arial"/>
          <w:sz w:val="22"/>
          <w:szCs w:val="22"/>
        </w:rPr>
      </w:pPr>
      <w:r>
        <w:rPr>
          <w:rFonts w:cs="Arial" w:ascii="Arial" w:hAnsi="Arial"/>
          <w:sz w:val="22"/>
          <w:szCs w:val="22"/>
        </w:rPr>
        <w:t>Wszelkie spory wynikłe z realizacji niniejszej umowy strony będą się starały rozstrzygnąć na drodze polubownej. W sytuacji nie osiągnięcia porozumienia na drodze polubownej, spory będą rozstrzygane przez sąd właściwy dla siedziby Zamawiającego.</w:t>
      </w:r>
    </w:p>
    <w:p>
      <w:pPr>
        <w:pStyle w:val="ListParagraph"/>
        <w:numPr>
          <w:ilvl w:val="2"/>
          <w:numId w:val="23"/>
        </w:numPr>
        <w:tabs>
          <w:tab w:val="clear" w:pos="708"/>
          <w:tab w:val="left" w:pos="851" w:leader="none"/>
        </w:tabs>
        <w:spacing w:lineRule="auto" w:line="252"/>
        <w:ind w:left="0" w:firstLine="426"/>
        <w:jc w:val="both"/>
        <w:rPr>
          <w:rFonts w:ascii="Arial" w:hAnsi="Arial" w:cs="Arial"/>
          <w:sz w:val="22"/>
          <w:szCs w:val="22"/>
        </w:rPr>
      </w:pPr>
      <w:r>
        <w:rPr>
          <w:rFonts w:cs="Arial" w:ascii="Arial" w:hAnsi="Arial"/>
          <w:sz w:val="22"/>
          <w:szCs w:val="22"/>
        </w:rPr>
        <w:t xml:space="preserve">W sprawach nieuregulowanych niniejszą umową zastosowanie mają przepisy Ustawy, </w:t>
      </w:r>
      <w:r>
        <w:rPr>
          <w:rFonts w:cs="Arial" w:ascii="Arial" w:hAnsi="Arial"/>
          <w:i/>
          <w:sz w:val="22"/>
          <w:szCs w:val="22"/>
        </w:rPr>
        <w:t>Kodeksu cywilnego</w:t>
      </w:r>
      <w:r>
        <w:rPr>
          <w:rFonts w:cs="Arial" w:ascii="Arial" w:hAnsi="Arial"/>
          <w:sz w:val="22"/>
          <w:szCs w:val="22"/>
        </w:rPr>
        <w:t xml:space="preserve"> oraz </w:t>
      </w:r>
      <w:r>
        <w:rPr>
          <w:rFonts w:cs="Arial" w:ascii="Arial" w:hAnsi="Arial"/>
          <w:i/>
          <w:sz w:val="22"/>
          <w:szCs w:val="22"/>
        </w:rPr>
        <w:t>Prawa budowlanego</w:t>
      </w:r>
      <w:r>
        <w:rPr>
          <w:rFonts w:cs="Arial" w:ascii="Arial" w:hAnsi="Arial"/>
          <w:sz w:val="22"/>
          <w:szCs w:val="22"/>
        </w:rPr>
        <w:t>.</w:t>
      </w:r>
    </w:p>
    <w:p>
      <w:pPr>
        <w:pStyle w:val="ListParagraph"/>
        <w:numPr>
          <w:ilvl w:val="2"/>
          <w:numId w:val="23"/>
        </w:numPr>
        <w:tabs>
          <w:tab w:val="clear" w:pos="708"/>
          <w:tab w:val="left" w:pos="851" w:leader="none"/>
        </w:tabs>
        <w:spacing w:lineRule="auto" w:line="252"/>
        <w:ind w:left="0" w:firstLine="426"/>
        <w:jc w:val="both"/>
        <w:rPr>
          <w:rFonts w:ascii="Arial" w:hAnsi="Arial" w:cs="Arial"/>
          <w:sz w:val="22"/>
          <w:szCs w:val="22"/>
        </w:rPr>
      </w:pPr>
      <w:r>
        <w:rPr>
          <w:rFonts w:cs="Arial" w:ascii="Arial" w:hAnsi="Arial"/>
          <w:sz w:val="22"/>
          <w:szCs w:val="22"/>
        </w:rPr>
        <w:t xml:space="preserve">Umowę sporządzono w trzech jednobrzmiących egzemplarzach – </w:t>
        <w:br/>
        <w:t>z czego dwa egzemplarze dla Zamawiającego, jeden egzemplarz dla Wykonawcy.</w:t>
      </w:r>
    </w:p>
    <w:p>
      <w:pPr>
        <w:pStyle w:val="Normal"/>
        <w:spacing w:lineRule="auto" w:line="252" w:before="0" w:after="0"/>
        <w:jc w:val="both"/>
        <w:rPr>
          <w:rFonts w:ascii="Arial" w:hAnsi="Arial" w:eastAsia="Times New Roman" w:cs="Arial"/>
          <w:b/>
          <w:bCs/>
          <w:lang w:eastAsia="pl-PL"/>
        </w:rPr>
      </w:pPr>
      <w:r>
        <w:rPr>
          <w:rFonts w:eastAsia="Times New Roman" w:cs="Arial" w:ascii="Arial" w:hAnsi="Arial"/>
          <w:b/>
          <w:bCs/>
          <w:lang w:eastAsia="pl-PL"/>
        </w:rPr>
      </w:r>
    </w:p>
    <w:p>
      <w:pPr>
        <w:pStyle w:val="Normal"/>
        <w:tabs>
          <w:tab w:val="clear" w:pos="708"/>
          <w:tab w:val="left" w:pos="851" w:leader="none"/>
          <w:tab w:val="left" w:pos="1276" w:leader="none"/>
        </w:tabs>
        <w:spacing w:lineRule="auto" w:line="252" w:before="0" w:after="0"/>
        <w:jc w:val="both"/>
        <w:rPr>
          <w:rFonts w:ascii="Arial" w:hAnsi="Arial" w:cs="Arial"/>
        </w:rPr>
      </w:pPr>
      <w:r>
        <w:rPr>
          <w:rFonts w:eastAsia="Times New Roman" w:cs="Arial" w:ascii="Arial" w:hAnsi="Arial"/>
          <w:u w:val="single"/>
          <w:lang w:eastAsia="ar-SA"/>
        </w:rPr>
        <w:t>Integralną część umowy stanowią załączniki:</w:t>
      </w:r>
    </w:p>
    <w:p>
      <w:pPr>
        <w:pStyle w:val="Normal"/>
        <w:numPr>
          <w:ilvl w:val="2"/>
          <w:numId w:val="27"/>
        </w:numPr>
        <w:tabs>
          <w:tab w:val="clear" w:pos="708"/>
          <w:tab w:val="left" w:pos="426" w:leader="none"/>
        </w:tabs>
        <w:spacing w:lineRule="auto" w:line="252" w:before="0" w:after="0"/>
        <w:ind w:left="426" w:hanging="426"/>
        <w:jc w:val="both"/>
        <w:rPr>
          <w:rFonts w:ascii="Arial" w:hAnsi="Arial" w:cs="Arial"/>
        </w:rPr>
      </w:pPr>
      <w:r>
        <w:rPr>
          <w:rFonts w:eastAsia="Times New Roman" w:cs="Arial" w:ascii="Arial" w:hAnsi="Arial"/>
          <w:i/>
          <w:lang w:eastAsia="ar-SA"/>
        </w:rPr>
        <w:t xml:space="preserve">Szczegółowa Specyfikacja Techniczna </w:t>
      </w:r>
      <w:r>
        <w:rPr>
          <w:rFonts w:cs="Arial" w:ascii="Arial" w:hAnsi="Arial"/>
          <w:lang w:eastAsia="ar-SA"/>
        </w:rPr>
        <w:t>– Załącznik Nr 1 do umowy;</w:t>
      </w:r>
    </w:p>
    <w:p>
      <w:pPr>
        <w:pStyle w:val="Normal"/>
        <w:numPr>
          <w:ilvl w:val="2"/>
          <w:numId w:val="27"/>
        </w:numPr>
        <w:tabs>
          <w:tab w:val="clear" w:pos="708"/>
          <w:tab w:val="left" w:pos="426" w:leader="none"/>
        </w:tabs>
        <w:spacing w:lineRule="auto" w:line="252" w:before="0" w:after="0"/>
        <w:ind w:left="426" w:hanging="426"/>
        <w:jc w:val="both"/>
        <w:rPr>
          <w:rFonts w:ascii="Arial" w:hAnsi="Arial" w:cs="Arial"/>
        </w:rPr>
      </w:pPr>
      <w:r>
        <w:rPr>
          <w:rFonts w:eastAsia="Times New Roman" w:cs="Arial" w:ascii="Arial" w:hAnsi="Arial"/>
          <w:i/>
          <w:lang w:eastAsia="ar-SA"/>
        </w:rPr>
        <w:t xml:space="preserve">Przedmiar robót </w:t>
      </w:r>
      <w:r>
        <w:rPr>
          <w:rFonts w:cs="Arial" w:ascii="Arial" w:hAnsi="Arial"/>
          <w:lang w:eastAsia="ar-SA"/>
        </w:rPr>
        <w:t>– Załącznik Nr 2 do umowy</w:t>
      </w:r>
      <w:r>
        <w:rPr>
          <w:rFonts w:eastAsia="Times New Roman" w:cs="Arial" w:ascii="Arial" w:hAnsi="Arial"/>
          <w:lang w:eastAsia="ar-SA"/>
        </w:rPr>
        <w:t>;</w:t>
      </w:r>
    </w:p>
    <w:p>
      <w:pPr>
        <w:pStyle w:val="Normal"/>
        <w:numPr>
          <w:ilvl w:val="2"/>
          <w:numId w:val="27"/>
        </w:numPr>
        <w:tabs>
          <w:tab w:val="clear" w:pos="708"/>
          <w:tab w:val="left" w:pos="426" w:leader="none"/>
        </w:tabs>
        <w:spacing w:lineRule="auto" w:line="252" w:before="0" w:after="0"/>
        <w:ind w:left="928" w:hanging="928"/>
        <w:jc w:val="both"/>
        <w:rPr>
          <w:rFonts w:ascii="Arial" w:hAnsi="Arial" w:cs="Arial"/>
        </w:rPr>
      </w:pPr>
      <w:r>
        <w:rPr>
          <w:rFonts w:cs="Arial" w:ascii="Arial" w:hAnsi="Arial"/>
          <w:i/>
          <w:lang w:eastAsia="ar-SA"/>
        </w:rPr>
        <w:t xml:space="preserve">Rysunki </w:t>
      </w:r>
      <w:r>
        <w:rPr>
          <w:rFonts w:cs="Arial" w:ascii="Arial" w:hAnsi="Arial"/>
          <w:lang w:eastAsia="ar-SA"/>
        </w:rPr>
        <w:t>– Załączniki Nr 3 do 8 do umowy;</w:t>
      </w:r>
    </w:p>
    <w:p>
      <w:pPr>
        <w:pStyle w:val="Normal"/>
        <w:numPr>
          <w:ilvl w:val="2"/>
          <w:numId w:val="27"/>
        </w:numPr>
        <w:tabs>
          <w:tab w:val="clear" w:pos="708"/>
          <w:tab w:val="left" w:pos="426" w:leader="none"/>
        </w:tabs>
        <w:spacing w:lineRule="auto" w:line="252" w:before="0" w:after="0"/>
        <w:ind w:left="426" w:hanging="426"/>
        <w:jc w:val="both"/>
        <w:rPr>
          <w:rFonts w:ascii="Arial" w:hAnsi="Arial" w:cs="Arial"/>
        </w:rPr>
      </w:pPr>
      <w:r>
        <w:rPr>
          <w:rFonts w:cs="Arial" w:ascii="Arial" w:hAnsi="Arial"/>
          <w:i/>
          <w:lang w:eastAsia="ar-SA"/>
        </w:rPr>
        <w:t xml:space="preserve">Specyfikacja Warunków Zamówienia </w:t>
      </w:r>
      <w:r>
        <w:rPr>
          <w:rFonts w:cs="Arial" w:ascii="Arial" w:hAnsi="Arial"/>
          <w:lang w:eastAsia="ar-SA"/>
        </w:rPr>
        <w:t>– Załącznik Nr 7 do umowy</w:t>
      </w:r>
      <w:r>
        <w:rPr>
          <w:rFonts w:cs="Arial" w:ascii="Arial" w:hAnsi="Arial"/>
          <w:i/>
          <w:lang w:eastAsia="ar-SA"/>
        </w:rPr>
        <w:t xml:space="preserve">. </w:t>
      </w:r>
    </w:p>
    <w:p>
      <w:pPr>
        <w:pStyle w:val="Normal"/>
        <w:spacing w:lineRule="auto" w:line="252" w:before="0" w:after="0"/>
        <w:jc w:val="both"/>
        <w:rPr>
          <w:rFonts w:ascii="Arial" w:hAnsi="Arial" w:eastAsia="Times New Roman" w:cs="Arial"/>
          <w:lang w:eastAsia="pl-PL"/>
        </w:rPr>
      </w:pPr>
      <w:r>
        <w:rPr>
          <w:rFonts w:eastAsia="Times New Roman" w:cs="Arial" w:ascii="Arial" w:hAnsi="Arial"/>
          <w:lang w:eastAsia="pl-PL"/>
        </w:rPr>
      </w:r>
    </w:p>
    <w:p>
      <w:pPr>
        <w:pStyle w:val="Normal"/>
        <w:spacing w:lineRule="auto" w:line="252" w:before="0" w:after="0"/>
        <w:jc w:val="both"/>
        <w:rPr>
          <w:rFonts w:ascii="Arial" w:hAnsi="Arial" w:eastAsia="Times New Roman" w:cs="Arial"/>
          <w:lang w:eastAsia="pl-PL"/>
        </w:rPr>
      </w:pPr>
      <w:r>
        <w:rPr>
          <w:rFonts w:eastAsia="Times New Roman" w:cs="Arial" w:ascii="Arial" w:hAnsi="Arial"/>
          <w:lang w:eastAsia="pl-PL"/>
        </w:rPr>
      </w:r>
    </w:p>
    <w:p>
      <w:pPr>
        <w:pStyle w:val="Normal"/>
        <w:spacing w:lineRule="auto" w:line="252" w:before="0" w:after="0"/>
        <w:jc w:val="both"/>
        <w:rPr>
          <w:rFonts w:cs="Calibri" w:cstheme="minorHAnsi"/>
        </w:rPr>
      </w:pPr>
      <w:r>
        <w:rPr>
          <w:rFonts w:eastAsia="Times New Roman" w:cs="Arial" w:ascii="Arial" w:hAnsi="Arial"/>
          <w:b/>
          <w:bCs/>
          <w:lang w:eastAsia="pl-PL"/>
        </w:rPr>
        <w:t xml:space="preserve">   </w:t>
      </w:r>
      <w:r>
        <w:rPr>
          <w:rFonts w:eastAsia="Times New Roman" w:cs="Arial" w:ascii="Arial" w:hAnsi="Arial"/>
          <w:b/>
          <w:bCs/>
          <w:lang w:eastAsia="pl-PL"/>
        </w:rPr>
        <w:tab/>
        <w:t xml:space="preserve"> Wykonawca</w:t>
        <w:tab/>
        <w:tab/>
        <w:tab/>
        <w:tab/>
        <w:tab/>
        <w:tab/>
        <w:tab/>
        <w:tab/>
        <w:t>Zamawiający</w:t>
      </w:r>
      <w:bookmarkStart w:id="6" w:name="_GoBack"/>
      <w:bookmarkEnd w:id="6"/>
    </w:p>
    <w:sectPr>
      <w:type w:val="nextPage"/>
      <w:pgSz w:w="11906" w:h="16838"/>
      <w:pgMar w:left="1417" w:right="1417" w:gutter="0" w:header="0" w:top="1417" w:footer="0" w:bottom="1417"/>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ee"/>
    <w:family w:val="roman"/>
    <w:pitch w:val="variable"/>
  </w:font>
  <w:font w:name="Calibri">
    <w:charset w:val="ee"/>
    <w:family w:val="roman"/>
    <w:pitch w:val="variable"/>
  </w:font>
  <w:font w:name="Times New Roman">
    <w:charset w:val="ee"/>
    <w:family w:val="roman"/>
    <w:pitch w:val="variable"/>
  </w:font>
  <w:font w:name="Liberation Sans">
    <w:altName w:val="Arial"/>
    <w:charset w:val="ee"/>
    <w:family w:val="swiss"/>
    <w:pitch w:val="variable"/>
  </w:font>
  <w:font w:name="Arial">
    <w:charset w:val="ee"/>
    <w:family w:val="roman"/>
    <w:pitch w:val="variable"/>
  </w:font>
  <w:font w:name="Times New Roman">
    <w:charset w:val="01"/>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upperRoman"/>
      <w:lvlText w:val="%1."/>
      <w:lvlJc w:val="left"/>
      <w:pPr>
        <w:tabs>
          <w:tab w:val="num" w:pos="1080"/>
        </w:tabs>
        <w:ind w:left="1080" w:hanging="720"/>
      </w:pPr>
      <w:rPr/>
    </w:lvl>
    <w:lvl w:ilvl="1">
      <w:start w:val="1"/>
      <w:numFmt w:val="decimal"/>
      <w:lvlText w:val="%2."/>
      <w:lvlJc w:val="left"/>
      <w:pPr>
        <w:tabs>
          <w:tab w:val="num" w:pos="1440"/>
        </w:tabs>
        <w:ind w:left="1440" w:hanging="360"/>
      </w:pPr>
      <w:rPr>
        <w:sz w:val="22"/>
        <w:i w:val="false"/>
        <w:b w:val="false"/>
        <w:szCs w:val="22"/>
        <w:bCs/>
        <w:rFonts w:ascii="Arial" w:hAnsi="Arial" w:cs="Arial"/>
        <w:color w:val="00000A"/>
      </w:rPr>
    </w:lvl>
    <w:lvl w:ilvl="2">
      <w:start w:val="1"/>
      <w:numFmt w:val="decimal"/>
      <w:lvlText w:val="%3)"/>
      <w:lvlJc w:val="left"/>
      <w:pPr>
        <w:tabs>
          <w:tab w:val="num" w:pos="928"/>
        </w:tabs>
        <w:ind w:left="928" w:hanging="360"/>
      </w:pPr>
      <w:rPr>
        <w:sz w:val="24"/>
        <w:i w:val="false"/>
        <w:b w:val="false"/>
        <w:rFonts w:ascii="Arial" w:hAnsi="Arial" w:cs="Arial"/>
      </w:rPr>
    </w:lvl>
    <w:lvl w:ilvl="3">
      <w:start w:val="1"/>
      <w:numFmt w:val="lowerLetter"/>
      <w:lvlText w:val="%4)"/>
      <w:lvlJc w:val="left"/>
      <w:pPr>
        <w:tabs>
          <w:tab w:val="num" w:pos="2880"/>
        </w:tabs>
        <w:ind w:left="2880" w:hanging="360"/>
      </w:pPr>
      <w:rPr>
        <w:sz w:val="24"/>
        <w:i w:val="false"/>
        <w:b/>
        <w:szCs w:val="24"/>
        <w:bCs/>
        <w:rFonts w:ascii="Times New Roman" w:hAnsi="Times New Roman"/>
      </w:rPr>
    </w:lvl>
    <w:lvl w:ilvl="4">
      <w:start w:val="2"/>
      <w:numFmt w:val="bullet"/>
      <w:lvlText w:val="-"/>
      <w:lvlJc w:val="left"/>
      <w:pPr>
        <w:tabs>
          <w:tab w:val="num" w:pos="3600"/>
        </w:tabs>
        <w:ind w:left="3600" w:hanging="360"/>
      </w:pPr>
      <w:rPr>
        <w:rFonts w:ascii="Times New Roman" w:hAnsi="Times New Roman" w:cs="Times New Roman" w:hint="default"/>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2">
    <w:lvl w:ilvl="0">
      <w:start w:val="1"/>
      <w:numFmt w:val="decimal"/>
      <w:lvlText w:val="%1."/>
      <w:lvlJc w:val="left"/>
      <w:pPr>
        <w:tabs>
          <w:tab w:val="num" w:pos="0"/>
        </w:tabs>
        <w:ind w:left="720" w:hanging="360"/>
      </w:pPr>
      <w:rPr>
        <w:i w:val="false"/>
        <w:b w:val="false"/>
        <w:rFonts w:ascii="Arial" w:hAnsi="Arial" w:cs="Arial"/>
        <w:color w:val="00000A"/>
      </w:rPr>
    </w:lvl>
    <w:lvl w:ilvl="1">
      <w:start w:val="1"/>
      <w:numFmt w:val="lowerLetter"/>
      <w:lvlText w:val="%2."/>
      <w:lvlJc w:val="left"/>
      <w:pPr>
        <w:tabs>
          <w:tab w:val="num" w:pos="0"/>
        </w:tabs>
        <w:ind w:left="1440" w:hanging="360"/>
      </w:pPr>
      <w:rPr/>
    </w:lvl>
    <w:lvl w:ilvl="2">
      <w:start w:val="1"/>
      <w:numFmt w:val="decimal"/>
      <w:lvlText w:val="%3)"/>
      <w:lvlJc w:val="right"/>
      <w:pPr>
        <w:tabs>
          <w:tab w:val="num" w:pos="0"/>
        </w:tabs>
        <w:ind w:left="2160" w:hanging="180"/>
      </w:pPr>
      <w:rPr>
        <w:b/>
        <w:rFonts w:eastAsia="Times New Roman" w:cs="Liberation Serif"/>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3">
    <w:lvl w:ilvl="0">
      <w:start w:val="1"/>
      <w:numFmt w:val="decimal"/>
      <w:lvlText w:val="%1."/>
      <w:lvlJc w:val="left"/>
      <w:pPr>
        <w:tabs>
          <w:tab w:val="num" w:pos="0"/>
        </w:tabs>
        <w:ind w:left="720" w:hanging="360"/>
      </w:pPr>
      <w:rPr>
        <w:b w:val="false"/>
        <w:rFonts w:ascii="Arial" w:hAnsi="Arial" w:cs="Arial"/>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4">
    <w:lvl w:ilvl="0">
      <w:start w:val="1"/>
      <w:numFmt w:val="decimal"/>
      <w:lvlText w:val="%1)"/>
      <w:lvlJc w:val="left"/>
      <w:pPr>
        <w:tabs>
          <w:tab w:val="num" w:pos="0"/>
        </w:tabs>
        <w:ind w:left="786" w:hanging="360"/>
      </w:pPr>
      <w:rPr>
        <w:b w:val="false"/>
        <w:rFonts w:ascii="Arial" w:hAnsi="Arial" w:cs="Arial"/>
      </w:rPr>
    </w:lvl>
    <w:lvl w:ilvl="1">
      <w:start w:val="1"/>
      <w:numFmt w:val="lowerLetter"/>
      <w:lvlText w:val="%2."/>
      <w:lvlJc w:val="left"/>
      <w:pPr>
        <w:tabs>
          <w:tab w:val="num" w:pos="0"/>
        </w:tabs>
        <w:ind w:left="1506" w:hanging="360"/>
      </w:pPr>
      <w:rPr/>
    </w:lvl>
    <w:lvl w:ilvl="2">
      <w:start w:val="1"/>
      <w:numFmt w:val="lowerRoman"/>
      <w:lvlText w:val="%3."/>
      <w:lvlJc w:val="right"/>
      <w:pPr>
        <w:tabs>
          <w:tab w:val="num" w:pos="0"/>
        </w:tabs>
        <w:ind w:left="2226" w:hanging="180"/>
      </w:pPr>
      <w:rPr/>
    </w:lvl>
    <w:lvl w:ilvl="3">
      <w:start w:val="1"/>
      <w:numFmt w:val="decimal"/>
      <w:lvlText w:val="%4."/>
      <w:lvlJc w:val="left"/>
      <w:pPr>
        <w:tabs>
          <w:tab w:val="num" w:pos="0"/>
        </w:tabs>
        <w:ind w:left="2946" w:hanging="360"/>
      </w:pPr>
      <w:rPr/>
    </w:lvl>
    <w:lvl w:ilvl="4">
      <w:start w:val="1"/>
      <w:numFmt w:val="lowerLetter"/>
      <w:lvlText w:val="%5."/>
      <w:lvlJc w:val="left"/>
      <w:pPr>
        <w:tabs>
          <w:tab w:val="num" w:pos="0"/>
        </w:tabs>
        <w:ind w:left="3666" w:hanging="360"/>
      </w:pPr>
      <w:rPr/>
    </w:lvl>
    <w:lvl w:ilvl="5">
      <w:start w:val="1"/>
      <w:numFmt w:val="lowerRoman"/>
      <w:lvlText w:val="%6."/>
      <w:lvlJc w:val="right"/>
      <w:pPr>
        <w:tabs>
          <w:tab w:val="num" w:pos="0"/>
        </w:tabs>
        <w:ind w:left="4386" w:hanging="180"/>
      </w:pPr>
      <w:rPr/>
    </w:lvl>
    <w:lvl w:ilvl="6">
      <w:start w:val="1"/>
      <w:numFmt w:val="decimal"/>
      <w:lvlText w:val="%7."/>
      <w:lvlJc w:val="left"/>
      <w:pPr>
        <w:tabs>
          <w:tab w:val="num" w:pos="0"/>
        </w:tabs>
        <w:ind w:left="5106" w:hanging="360"/>
      </w:pPr>
      <w:rPr/>
    </w:lvl>
    <w:lvl w:ilvl="7">
      <w:start w:val="1"/>
      <w:numFmt w:val="lowerLetter"/>
      <w:lvlText w:val="%8."/>
      <w:lvlJc w:val="left"/>
      <w:pPr>
        <w:tabs>
          <w:tab w:val="num" w:pos="0"/>
        </w:tabs>
        <w:ind w:left="5826" w:hanging="360"/>
      </w:pPr>
      <w:rPr/>
    </w:lvl>
    <w:lvl w:ilvl="8">
      <w:start w:val="1"/>
      <w:numFmt w:val="lowerRoman"/>
      <w:lvlText w:val="%9."/>
      <w:lvlJc w:val="right"/>
      <w:pPr>
        <w:tabs>
          <w:tab w:val="num" w:pos="0"/>
        </w:tabs>
        <w:ind w:left="6546" w:hanging="180"/>
      </w:pPr>
      <w:rPr/>
    </w:lvl>
  </w:abstractNum>
  <w:abstractNum w:abstractNumId="5">
    <w:lvl w:ilvl="0">
      <w:start w:val="1"/>
      <w:numFmt w:val="none"/>
      <w:suff w:val="nothing"/>
      <w:lvlText w:val=""/>
      <w:lvlJc w:val="left"/>
      <w:pPr>
        <w:tabs>
          <w:tab w:val="num" w:pos="0"/>
        </w:tabs>
        <w:ind w:left="720" w:hanging="360"/>
      </w:pPr>
      <w:rPr>
        <w:i w:val="false"/>
        <w:b/>
        <w:rFonts w:cs="Liberation Serif"/>
      </w:rPr>
    </w:lvl>
    <w:lvl w:ilvl="1">
      <w:start w:val="1"/>
      <w:numFmt w:val="lowerLetter"/>
      <w:lvlText w:val="%2)"/>
      <w:lvlJc w:val="left"/>
      <w:pPr>
        <w:tabs>
          <w:tab w:val="num" w:pos="1440"/>
        </w:tabs>
        <w:ind w:left="1440" w:hanging="360"/>
      </w:pPr>
      <w:rPr/>
    </w:lvl>
    <w:lvl w:ilvl="2">
      <w:start w:val="1"/>
      <w:numFmt w:val="decimal"/>
      <w:lvlText w:val="%3."/>
      <w:lvlJc w:val="left"/>
      <w:pPr>
        <w:tabs>
          <w:tab w:val="num" w:pos="2340"/>
        </w:tabs>
        <w:ind w:left="2340" w:hanging="360"/>
      </w:pPr>
      <w:rPr>
        <w:b w:val="false"/>
        <w:rFonts w:ascii="Arial" w:hAnsi="Arial" w:cs="Arial"/>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6">
    <w:lvl w:ilvl="0">
      <w:start w:val="1"/>
      <w:numFmt w:val="decimal"/>
      <w:lvlText w:val="%1)"/>
      <w:lvlJc w:val="left"/>
      <w:pPr>
        <w:tabs>
          <w:tab w:val="num" w:pos="720"/>
        </w:tabs>
        <w:ind w:left="720" w:hanging="360"/>
      </w:pPr>
      <w:rPr>
        <w:b w:val="false"/>
        <w:rFonts w:ascii="Arial" w:hAnsi="Arial" w:cs="Arial"/>
      </w:rPr>
    </w:lvl>
    <w:lvl w:ilvl="1">
      <w:start w:val="1"/>
      <w:numFmt w:val="lowerLetter"/>
      <w:lvlText w:val="%2."/>
      <w:lvlJc w:val="left"/>
      <w:pPr>
        <w:tabs>
          <w:tab w:val="num" w:pos="1440"/>
        </w:tabs>
        <w:ind w:left="1440" w:hanging="360"/>
      </w:pPr>
      <w:rPr/>
    </w:lvl>
    <w:lvl w:ilvl="2">
      <w:start w:val="1"/>
      <w:numFmt w:val="lowerRoman"/>
      <w:lvlText w:val="%3."/>
      <w:lvlJc w:val="right"/>
      <w:pPr>
        <w:tabs>
          <w:tab w:val="num" w:pos="2160"/>
        </w:tabs>
        <w:ind w:left="2160" w:hanging="180"/>
      </w:pPr>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7">
    <w:lvl w:ilvl="0">
      <w:start w:val="1"/>
      <w:numFmt w:val="lowerLetter"/>
      <w:lvlText w:val="%1)"/>
      <w:lvlJc w:val="left"/>
      <w:pPr>
        <w:tabs>
          <w:tab w:val="num" w:pos="0"/>
        </w:tabs>
        <w:ind w:left="1636" w:hanging="360"/>
      </w:pPr>
      <w:rPr>
        <w:b w:val="false"/>
        <w:rFonts w:ascii="Arial" w:hAnsi="Arial" w:cs="Arial"/>
      </w:rPr>
    </w:lvl>
    <w:lvl w:ilvl="1">
      <w:start w:val="1"/>
      <w:numFmt w:val="lowerLetter"/>
      <w:lvlText w:val="%2."/>
      <w:lvlJc w:val="left"/>
      <w:pPr>
        <w:tabs>
          <w:tab w:val="num" w:pos="0"/>
        </w:tabs>
        <w:ind w:left="2356" w:hanging="360"/>
      </w:pPr>
      <w:rPr/>
    </w:lvl>
    <w:lvl w:ilvl="2">
      <w:start w:val="1"/>
      <w:numFmt w:val="lowerRoman"/>
      <w:lvlText w:val="%3."/>
      <w:lvlJc w:val="right"/>
      <w:pPr>
        <w:tabs>
          <w:tab w:val="num" w:pos="0"/>
        </w:tabs>
        <w:ind w:left="3076" w:hanging="180"/>
      </w:pPr>
      <w:rPr/>
    </w:lvl>
    <w:lvl w:ilvl="3">
      <w:start w:val="1"/>
      <w:numFmt w:val="decimal"/>
      <w:lvlText w:val="%4."/>
      <w:lvlJc w:val="left"/>
      <w:pPr>
        <w:tabs>
          <w:tab w:val="num" w:pos="0"/>
        </w:tabs>
        <w:ind w:left="3796" w:hanging="360"/>
      </w:pPr>
      <w:rPr/>
    </w:lvl>
    <w:lvl w:ilvl="4">
      <w:start w:val="1"/>
      <w:numFmt w:val="lowerLetter"/>
      <w:lvlText w:val="%5."/>
      <w:lvlJc w:val="left"/>
      <w:pPr>
        <w:tabs>
          <w:tab w:val="num" w:pos="0"/>
        </w:tabs>
        <w:ind w:left="4516" w:hanging="360"/>
      </w:pPr>
      <w:rPr/>
    </w:lvl>
    <w:lvl w:ilvl="5">
      <w:start w:val="1"/>
      <w:numFmt w:val="lowerRoman"/>
      <w:lvlText w:val="%6."/>
      <w:lvlJc w:val="right"/>
      <w:pPr>
        <w:tabs>
          <w:tab w:val="num" w:pos="0"/>
        </w:tabs>
        <w:ind w:left="5236" w:hanging="180"/>
      </w:pPr>
      <w:rPr/>
    </w:lvl>
    <w:lvl w:ilvl="6">
      <w:start w:val="1"/>
      <w:numFmt w:val="decimal"/>
      <w:lvlText w:val="%7."/>
      <w:lvlJc w:val="left"/>
      <w:pPr>
        <w:tabs>
          <w:tab w:val="num" w:pos="0"/>
        </w:tabs>
        <w:ind w:left="5956" w:hanging="360"/>
      </w:pPr>
      <w:rPr/>
    </w:lvl>
    <w:lvl w:ilvl="7">
      <w:start w:val="1"/>
      <w:numFmt w:val="lowerLetter"/>
      <w:lvlText w:val="%8."/>
      <w:lvlJc w:val="left"/>
      <w:pPr>
        <w:tabs>
          <w:tab w:val="num" w:pos="0"/>
        </w:tabs>
        <w:ind w:left="6676" w:hanging="360"/>
      </w:pPr>
      <w:rPr/>
    </w:lvl>
    <w:lvl w:ilvl="8">
      <w:start w:val="1"/>
      <w:numFmt w:val="lowerRoman"/>
      <w:lvlText w:val="%9."/>
      <w:lvlJc w:val="right"/>
      <w:pPr>
        <w:tabs>
          <w:tab w:val="num" w:pos="0"/>
        </w:tabs>
        <w:ind w:left="7396" w:hanging="180"/>
      </w:pPr>
      <w:rPr/>
    </w:lvl>
  </w:abstractNum>
  <w:abstractNum w:abstractNumId="8">
    <w:lvl w:ilvl="0">
      <w:start w:val="1"/>
      <w:numFmt w:val="lowerLetter"/>
      <w:lvlText w:val="%1)"/>
      <w:lvlJc w:val="left"/>
      <w:pPr>
        <w:tabs>
          <w:tab w:val="num" w:pos="0"/>
        </w:tabs>
        <w:ind w:left="1636" w:hanging="360"/>
      </w:pPr>
      <w:rPr>
        <w:b w:val="false"/>
        <w:rFonts w:ascii="Arial" w:hAnsi="Arial" w:cs="Arial"/>
      </w:rPr>
    </w:lvl>
    <w:lvl w:ilvl="1">
      <w:start w:val="1"/>
      <w:numFmt w:val="lowerLetter"/>
      <w:lvlText w:val="%2."/>
      <w:lvlJc w:val="left"/>
      <w:pPr>
        <w:tabs>
          <w:tab w:val="num" w:pos="0"/>
        </w:tabs>
        <w:ind w:left="2356" w:hanging="360"/>
      </w:pPr>
      <w:rPr/>
    </w:lvl>
    <w:lvl w:ilvl="2">
      <w:start w:val="1"/>
      <w:numFmt w:val="lowerRoman"/>
      <w:lvlText w:val="%3."/>
      <w:lvlJc w:val="right"/>
      <w:pPr>
        <w:tabs>
          <w:tab w:val="num" w:pos="0"/>
        </w:tabs>
        <w:ind w:left="3076" w:hanging="180"/>
      </w:pPr>
      <w:rPr/>
    </w:lvl>
    <w:lvl w:ilvl="3">
      <w:start w:val="1"/>
      <w:numFmt w:val="decimal"/>
      <w:lvlText w:val="%4."/>
      <w:lvlJc w:val="left"/>
      <w:pPr>
        <w:tabs>
          <w:tab w:val="num" w:pos="0"/>
        </w:tabs>
        <w:ind w:left="3796" w:hanging="360"/>
      </w:pPr>
      <w:rPr/>
    </w:lvl>
    <w:lvl w:ilvl="4">
      <w:start w:val="1"/>
      <w:numFmt w:val="lowerLetter"/>
      <w:lvlText w:val="%5."/>
      <w:lvlJc w:val="left"/>
      <w:pPr>
        <w:tabs>
          <w:tab w:val="num" w:pos="0"/>
        </w:tabs>
        <w:ind w:left="4516" w:hanging="360"/>
      </w:pPr>
      <w:rPr/>
    </w:lvl>
    <w:lvl w:ilvl="5">
      <w:start w:val="1"/>
      <w:numFmt w:val="lowerRoman"/>
      <w:lvlText w:val="%6."/>
      <w:lvlJc w:val="right"/>
      <w:pPr>
        <w:tabs>
          <w:tab w:val="num" w:pos="0"/>
        </w:tabs>
        <w:ind w:left="5236" w:hanging="180"/>
      </w:pPr>
      <w:rPr/>
    </w:lvl>
    <w:lvl w:ilvl="6">
      <w:start w:val="1"/>
      <w:numFmt w:val="decimal"/>
      <w:lvlText w:val="%7."/>
      <w:lvlJc w:val="left"/>
      <w:pPr>
        <w:tabs>
          <w:tab w:val="num" w:pos="0"/>
        </w:tabs>
        <w:ind w:left="5956" w:hanging="360"/>
      </w:pPr>
      <w:rPr/>
    </w:lvl>
    <w:lvl w:ilvl="7">
      <w:start w:val="1"/>
      <w:numFmt w:val="lowerLetter"/>
      <w:lvlText w:val="%8."/>
      <w:lvlJc w:val="left"/>
      <w:pPr>
        <w:tabs>
          <w:tab w:val="num" w:pos="0"/>
        </w:tabs>
        <w:ind w:left="6676" w:hanging="360"/>
      </w:pPr>
      <w:rPr/>
    </w:lvl>
    <w:lvl w:ilvl="8">
      <w:start w:val="1"/>
      <w:numFmt w:val="lowerRoman"/>
      <w:lvlText w:val="%9."/>
      <w:lvlJc w:val="right"/>
      <w:pPr>
        <w:tabs>
          <w:tab w:val="num" w:pos="0"/>
        </w:tabs>
        <w:ind w:left="7396" w:hanging="180"/>
      </w:pPr>
      <w:rPr/>
    </w:lvl>
  </w:abstractNum>
  <w:abstractNum w:abstractNumId="9">
    <w:lvl w:ilvl="0">
      <w:start w:val="1"/>
      <w:numFmt w:val="decimal"/>
      <w:lvlText w:val="%1)"/>
      <w:lvlJc w:val="left"/>
      <w:pPr>
        <w:tabs>
          <w:tab w:val="num" w:pos="720"/>
        </w:tabs>
        <w:ind w:left="720" w:hanging="360"/>
      </w:pPr>
      <w:rPr>
        <w:b w:val="false"/>
        <w:rFonts w:ascii="Arial" w:hAnsi="Arial" w:cs="Arial"/>
      </w:rPr>
    </w:lvl>
    <w:lvl w:ilvl="1">
      <w:start w:val="1"/>
      <w:numFmt w:val="lowerLetter"/>
      <w:lvlText w:val="%2."/>
      <w:lvlJc w:val="left"/>
      <w:pPr>
        <w:tabs>
          <w:tab w:val="num" w:pos="1440"/>
        </w:tabs>
        <w:ind w:left="1440" w:hanging="360"/>
      </w:pPr>
      <w:rPr/>
    </w:lvl>
    <w:lvl w:ilvl="2">
      <w:start w:val="1"/>
      <w:numFmt w:val="lowerRoman"/>
      <w:lvlText w:val="%3."/>
      <w:lvlJc w:val="right"/>
      <w:pPr>
        <w:tabs>
          <w:tab w:val="num" w:pos="2160"/>
        </w:tabs>
        <w:ind w:left="2160" w:hanging="180"/>
      </w:pPr>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10">
    <w:lvl w:ilvl="0">
      <w:start w:val="1"/>
      <w:numFmt w:val="decimal"/>
      <w:lvlText w:val="%1."/>
      <w:lvlJc w:val="left"/>
      <w:pPr>
        <w:tabs>
          <w:tab w:val="num" w:pos="720"/>
        </w:tabs>
        <w:ind w:left="720" w:hanging="360"/>
      </w:pPr>
      <w:rPr>
        <w:i w:val="false"/>
        <w:b w:val="false"/>
        <w:rFonts w:ascii="Arial" w:hAnsi="Arial" w:cs="Arial"/>
      </w:rPr>
    </w:lvl>
    <w:lvl w:ilvl="1">
      <w:start w:val="1"/>
      <w:numFmt w:val="lowerLetter"/>
      <w:lvlText w:val="%2."/>
      <w:lvlJc w:val="left"/>
      <w:pPr>
        <w:tabs>
          <w:tab w:val="num" w:pos="1440"/>
        </w:tabs>
        <w:ind w:left="1440" w:hanging="360"/>
      </w:pPr>
      <w:rPr/>
    </w:lvl>
    <w:lvl w:ilvl="2">
      <w:start w:val="1"/>
      <w:numFmt w:val="lowerRoman"/>
      <w:lvlText w:val="%3."/>
      <w:lvlJc w:val="right"/>
      <w:pPr>
        <w:tabs>
          <w:tab w:val="num" w:pos="2160"/>
        </w:tabs>
        <w:ind w:left="2160" w:hanging="180"/>
      </w:pPr>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11">
    <w:lvl w:ilvl="0">
      <w:start w:val="1"/>
      <w:numFmt w:val="decimal"/>
      <w:lvlText w:val="%1."/>
      <w:lvlJc w:val="left"/>
      <w:pPr>
        <w:tabs>
          <w:tab w:val="num" w:pos="0"/>
        </w:tabs>
        <w:ind w:left="720" w:hanging="360"/>
      </w:pPr>
      <w:rPr>
        <w:b w:val="false"/>
        <w:rFonts w:ascii="Arial" w:hAnsi="Arial" w:cs="Arial"/>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12">
    <w:lvl w:ilvl="0">
      <w:start w:val="1"/>
      <w:numFmt w:val="decimal"/>
      <w:lvlText w:val="%1."/>
      <w:lvlJc w:val="left"/>
      <w:pPr>
        <w:tabs>
          <w:tab w:val="num" w:pos="720"/>
        </w:tabs>
        <w:ind w:left="720" w:hanging="360"/>
      </w:pPr>
      <w:rPr>
        <w:sz w:val="24"/>
        <w:b w:val="false"/>
        <w:szCs w:val="24"/>
        <w:rFonts w:ascii="Arial" w:hAnsi="Arial" w:cs="Arial"/>
      </w:rPr>
    </w:lvl>
    <w:lvl w:ilvl="1">
      <w:start w:val="1"/>
      <w:numFmt w:val="lowerLetter"/>
      <w:lvlText w:val="%2."/>
      <w:lvlJc w:val="left"/>
      <w:pPr>
        <w:tabs>
          <w:tab w:val="num" w:pos="1440"/>
        </w:tabs>
        <w:ind w:left="1440" w:hanging="360"/>
      </w:pPr>
      <w:rPr/>
    </w:lvl>
    <w:lvl w:ilvl="2">
      <w:start w:val="1"/>
      <w:numFmt w:val="lowerRoman"/>
      <w:lvlText w:val="%3."/>
      <w:lvlJc w:val="right"/>
      <w:pPr>
        <w:tabs>
          <w:tab w:val="num" w:pos="2160"/>
        </w:tabs>
        <w:ind w:left="2160" w:hanging="180"/>
      </w:pPr>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13">
    <w:lvl w:ilvl="0">
      <w:start w:val="1"/>
      <w:numFmt w:val="decimal"/>
      <w:lvlText w:val="%1."/>
      <w:lvlJc w:val="left"/>
      <w:pPr>
        <w:tabs>
          <w:tab w:val="num" w:pos="720"/>
        </w:tabs>
        <w:ind w:left="720" w:hanging="360"/>
      </w:pPr>
      <w:rPr>
        <w:sz w:val="24"/>
        <w:i w:val="false"/>
        <w:b w:val="false"/>
        <w:szCs w:val="24"/>
        <w:rFonts w:ascii="Arial" w:hAnsi="Arial" w:cs="Arial"/>
      </w:rPr>
    </w:lvl>
    <w:lvl w:ilvl="1">
      <w:start w:val="1"/>
      <w:numFmt w:val="decimal"/>
      <w:lvlText w:val="%2)"/>
      <w:lvlJc w:val="left"/>
      <w:pPr>
        <w:tabs>
          <w:tab w:val="num" w:pos="786"/>
        </w:tabs>
        <w:ind w:left="786" w:hanging="360"/>
      </w:pPr>
      <w:rPr>
        <w:sz w:val="24"/>
        <w:i w:val="false"/>
        <w:b w:val="false"/>
        <w:szCs w:val="24"/>
        <w:rFonts w:ascii="Arial" w:hAnsi="Arial" w:cs="Arial"/>
      </w:rPr>
    </w:lvl>
    <w:lvl w:ilvl="2">
      <w:start w:val="1"/>
      <w:numFmt w:val="lowerRoman"/>
      <w:lvlText w:val="%3."/>
      <w:lvlJc w:val="right"/>
      <w:pPr>
        <w:tabs>
          <w:tab w:val="num" w:pos="2160"/>
        </w:tabs>
        <w:ind w:left="2160" w:hanging="180"/>
      </w:pPr>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14">
    <w:lvl w:ilvl="0">
      <w:start w:val="1"/>
      <w:numFmt w:val="decimal"/>
      <w:lvlText w:val="%1."/>
      <w:lvlJc w:val="left"/>
      <w:pPr>
        <w:tabs>
          <w:tab w:val="num" w:pos="720"/>
        </w:tabs>
        <w:ind w:left="720" w:hanging="360"/>
      </w:pPr>
      <w:rPr>
        <w:sz w:val="24"/>
        <w:i w:val="false"/>
        <w:b w:val="false"/>
        <w:szCs w:val="24"/>
        <w:rFonts w:ascii="Arial" w:hAnsi="Arial" w:cs="Arial"/>
      </w:rPr>
    </w:lvl>
    <w:lvl w:ilvl="1">
      <w:start w:val="1"/>
      <w:numFmt w:val="lowerLetter"/>
      <w:lvlText w:val="%2."/>
      <w:lvlJc w:val="left"/>
      <w:pPr>
        <w:tabs>
          <w:tab w:val="num" w:pos="1440"/>
        </w:tabs>
        <w:ind w:left="1440" w:hanging="360"/>
      </w:pPr>
      <w:rPr/>
    </w:lvl>
    <w:lvl w:ilvl="2">
      <w:start w:val="1"/>
      <w:numFmt w:val="lowerRoman"/>
      <w:lvlText w:val="%3."/>
      <w:lvlJc w:val="right"/>
      <w:pPr>
        <w:tabs>
          <w:tab w:val="num" w:pos="2160"/>
        </w:tabs>
        <w:ind w:left="2160" w:hanging="180"/>
      </w:pPr>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15">
    <w:lvl w:ilvl="0">
      <w:start w:val="1"/>
      <w:numFmt w:val="decimal"/>
      <w:lvlText w:val="%1)"/>
      <w:lvlJc w:val="left"/>
      <w:pPr>
        <w:tabs>
          <w:tab w:val="num" w:pos="0"/>
        </w:tabs>
        <w:ind w:left="786" w:hanging="360"/>
      </w:pPr>
      <w:rPr>
        <w:b w:val="false"/>
        <w:rFonts w:ascii="Arial" w:hAnsi="Arial" w:cs="Arial"/>
      </w:rPr>
    </w:lvl>
    <w:lvl w:ilvl="1">
      <w:start w:val="1"/>
      <w:numFmt w:val="lowerLetter"/>
      <w:lvlText w:val="%2."/>
      <w:lvlJc w:val="left"/>
      <w:pPr>
        <w:tabs>
          <w:tab w:val="num" w:pos="0"/>
        </w:tabs>
        <w:ind w:left="1506" w:hanging="360"/>
      </w:pPr>
      <w:rPr/>
    </w:lvl>
    <w:lvl w:ilvl="2">
      <w:start w:val="1"/>
      <w:numFmt w:val="lowerRoman"/>
      <w:lvlText w:val="%3."/>
      <w:lvlJc w:val="right"/>
      <w:pPr>
        <w:tabs>
          <w:tab w:val="num" w:pos="0"/>
        </w:tabs>
        <w:ind w:left="2226" w:hanging="180"/>
      </w:pPr>
      <w:rPr/>
    </w:lvl>
    <w:lvl w:ilvl="3">
      <w:start w:val="1"/>
      <w:numFmt w:val="decimal"/>
      <w:lvlText w:val="%4."/>
      <w:lvlJc w:val="left"/>
      <w:pPr>
        <w:tabs>
          <w:tab w:val="num" w:pos="0"/>
        </w:tabs>
        <w:ind w:left="2946" w:hanging="360"/>
      </w:pPr>
      <w:rPr/>
    </w:lvl>
    <w:lvl w:ilvl="4">
      <w:start w:val="1"/>
      <w:numFmt w:val="lowerLetter"/>
      <w:lvlText w:val="%5."/>
      <w:lvlJc w:val="left"/>
      <w:pPr>
        <w:tabs>
          <w:tab w:val="num" w:pos="0"/>
        </w:tabs>
        <w:ind w:left="3666" w:hanging="360"/>
      </w:pPr>
      <w:rPr/>
    </w:lvl>
    <w:lvl w:ilvl="5">
      <w:start w:val="1"/>
      <w:numFmt w:val="lowerRoman"/>
      <w:lvlText w:val="%6."/>
      <w:lvlJc w:val="right"/>
      <w:pPr>
        <w:tabs>
          <w:tab w:val="num" w:pos="0"/>
        </w:tabs>
        <w:ind w:left="4386" w:hanging="180"/>
      </w:pPr>
      <w:rPr/>
    </w:lvl>
    <w:lvl w:ilvl="6">
      <w:start w:val="1"/>
      <w:numFmt w:val="decimal"/>
      <w:lvlText w:val="%7."/>
      <w:lvlJc w:val="left"/>
      <w:pPr>
        <w:tabs>
          <w:tab w:val="num" w:pos="0"/>
        </w:tabs>
        <w:ind w:left="5106" w:hanging="360"/>
      </w:pPr>
      <w:rPr/>
    </w:lvl>
    <w:lvl w:ilvl="7">
      <w:start w:val="1"/>
      <w:numFmt w:val="lowerLetter"/>
      <w:lvlText w:val="%8."/>
      <w:lvlJc w:val="left"/>
      <w:pPr>
        <w:tabs>
          <w:tab w:val="num" w:pos="0"/>
        </w:tabs>
        <w:ind w:left="5826" w:hanging="360"/>
      </w:pPr>
      <w:rPr/>
    </w:lvl>
    <w:lvl w:ilvl="8">
      <w:start w:val="1"/>
      <w:numFmt w:val="lowerRoman"/>
      <w:lvlText w:val="%9."/>
      <w:lvlJc w:val="right"/>
      <w:pPr>
        <w:tabs>
          <w:tab w:val="num" w:pos="0"/>
        </w:tabs>
        <w:ind w:left="6546" w:hanging="180"/>
      </w:pPr>
      <w:rPr/>
    </w:lvl>
  </w:abstractNum>
  <w:abstractNum w:abstractNumId="16">
    <w:lvl w:ilvl="0">
      <w:start w:val="1"/>
      <w:numFmt w:val="decimal"/>
      <w:lvlText w:val="%1)"/>
      <w:lvlJc w:val="left"/>
      <w:pPr>
        <w:tabs>
          <w:tab w:val="num" w:pos="720"/>
        </w:tabs>
        <w:ind w:left="720" w:hanging="360"/>
      </w:pPr>
      <w:rPr>
        <w:sz w:val="24"/>
        <w:b w:val="false"/>
        <w:szCs w:val="24"/>
        <w:rFonts w:ascii="Arial" w:hAnsi="Arial" w:cs="Arial"/>
      </w:rPr>
    </w:lvl>
    <w:lvl w:ilvl="1">
      <w:start w:val="1"/>
      <w:numFmt w:val="lowerLetter"/>
      <w:lvlText w:val="%2."/>
      <w:lvlJc w:val="left"/>
      <w:pPr>
        <w:tabs>
          <w:tab w:val="num" w:pos="1440"/>
        </w:tabs>
        <w:ind w:left="1440" w:hanging="360"/>
      </w:pPr>
      <w:rPr/>
    </w:lvl>
    <w:lvl w:ilvl="2">
      <w:start w:val="1"/>
      <w:numFmt w:val="lowerRoman"/>
      <w:lvlText w:val="%3."/>
      <w:lvlJc w:val="right"/>
      <w:pPr>
        <w:tabs>
          <w:tab w:val="num" w:pos="2160"/>
        </w:tabs>
        <w:ind w:left="2160" w:hanging="180"/>
      </w:pPr>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17">
    <w:lvl w:ilvl="0">
      <w:start w:val="1"/>
      <w:numFmt w:val="decimal"/>
      <w:lvlText w:val="%1."/>
      <w:lvlJc w:val="left"/>
      <w:pPr>
        <w:tabs>
          <w:tab w:val="num" w:pos="720"/>
        </w:tabs>
        <w:ind w:left="720" w:hanging="360"/>
      </w:pPr>
      <w:rPr>
        <w:i w:val="false"/>
        <w:b w:val="false"/>
        <w:rFonts w:ascii="Arial" w:hAnsi="Arial" w:cs="Arial"/>
      </w:rPr>
    </w:lvl>
    <w:lvl w:ilvl="1">
      <w:start w:val="1"/>
      <w:numFmt w:val="lowerLetter"/>
      <w:lvlText w:val="%2."/>
      <w:lvlJc w:val="left"/>
      <w:pPr>
        <w:tabs>
          <w:tab w:val="num" w:pos="1440"/>
        </w:tabs>
        <w:ind w:left="1440" w:hanging="360"/>
      </w:pPr>
      <w:rPr/>
    </w:lvl>
    <w:lvl w:ilvl="2">
      <w:start w:val="1"/>
      <w:numFmt w:val="lowerRoman"/>
      <w:lvlText w:val="%3."/>
      <w:lvlJc w:val="right"/>
      <w:pPr>
        <w:tabs>
          <w:tab w:val="num" w:pos="2160"/>
        </w:tabs>
        <w:ind w:left="2160" w:hanging="180"/>
      </w:pPr>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18">
    <w:lvl w:ilvl="0">
      <w:start w:val="1"/>
      <w:numFmt w:val="decimal"/>
      <w:lvlText w:val="%1."/>
      <w:lvlJc w:val="left"/>
      <w:pPr>
        <w:tabs>
          <w:tab w:val="num" w:pos="720"/>
        </w:tabs>
        <w:ind w:left="720" w:hanging="360"/>
      </w:pPr>
      <w:rPr>
        <w:sz w:val="24"/>
        <w:i w:val="false"/>
        <w:b w:val="false"/>
        <w:szCs w:val="24"/>
        <w:rFonts w:ascii="Arial" w:hAnsi="Arial" w:cs="Arial"/>
      </w:rPr>
    </w:lvl>
    <w:lvl w:ilvl="1">
      <w:start w:val="1"/>
      <w:numFmt w:val="lowerLetter"/>
      <w:lvlText w:val="%2."/>
      <w:lvlJc w:val="left"/>
      <w:pPr>
        <w:tabs>
          <w:tab w:val="num" w:pos="1440"/>
        </w:tabs>
        <w:ind w:left="1440" w:hanging="360"/>
      </w:pPr>
      <w:rPr/>
    </w:lvl>
    <w:lvl w:ilvl="2">
      <w:start w:val="1"/>
      <w:numFmt w:val="lowerRoman"/>
      <w:lvlText w:val="%3."/>
      <w:lvlJc w:val="right"/>
      <w:pPr>
        <w:tabs>
          <w:tab w:val="num" w:pos="2160"/>
        </w:tabs>
        <w:ind w:left="2160" w:hanging="180"/>
      </w:pPr>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19">
    <w:lvl w:ilvl="0">
      <w:start w:val="1"/>
      <w:numFmt w:val="decimal"/>
      <w:lvlText w:val="%1."/>
      <w:lvlJc w:val="left"/>
      <w:pPr>
        <w:tabs>
          <w:tab w:val="num" w:pos="780"/>
        </w:tabs>
        <w:ind w:left="780" w:hanging="420"/>
      </w:pPr>
      <w:rPr>
        <w:sz w:val="24"/>
        <w:b w:val="false"/>
        <w:szCs w:val="24"/>
        <w:rFonts w:ascii="Arial" w:hAnsi="Arial" w:cs="Arial"/>
      </w:rPr>
    </w:lvl>
    <w:lvl w:ilvl="1">
      <w:start w:val="1"/>
      <w:numFmt w:val="lowerLetter"/>
      <w:lvlText w:val="%2."/>
      <w:lvlJc w:val="left"/>
      <w:pPr>
        <w:tabs>
          <w:tab w:val="num" w:pos="1440"/>
        </w:tabs>
        <w:ind w:left="1440" w:hanging="360"/>
      </w:pPr>
      <w:rPr/>
    </w:lvl>
    <w:lvl w:ilvl="2">
      <w:start w:val="1"/>
      <w:numFmt w:val="decimal"/>
      <w:lvlText w:val="%3)"/>
      <w:lvlJc w:val="right"/>
      <w:pPr>
        <w:tabs>
          <w:tab w:val="num" w:pos="2160"/>
        </w:tabs>
        <w:ind w:left="2160" w:hanging="180"/>
      </w:pPr>
      <w:rPr>
        <w:sz w:val="24"/>
        <w:b w:val="false"/>
        <w:szCs w:val="24"/>
        <w:rFonts w:ascii="Arial" w:hAnsi="Arial" w:eastAsia="Times New Roman" w:cs="Arial"/>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20">
    <w:lvl w:ilvl="0">
      <w:start w:val="1"/>
      <w:numFmt w:val="decimal"/>
      <w:lvlText w:val="%1."/>
      <w:lvlJc w:val="left"/>
      <w:pPr>
        <w:tabs>
          <w:tab w:val="num" w:pos="720"/>
        </w:tabs>
        <w:ind w:left="720" w:hanging="360"/>
      </w:pPr>
      <w:rPr>
        <w:i w:val="false"/>
        <w:b w:val="false"/>
        <w:rFonts w:ascii="Arial" w:hAnsi="Arial" w:cs="Arial"/>
      </w:rPr>
    </w:lvl>
    <w:lvl w:ilvl="1">
      <w:start w:val="1"/>
      <w:numFmt w:val="lowerLetter"/>
      <w:lvlText w:val="%2)"/>
      <w:lvlJc w:val="left"/>
      <w:pPr>
        <w:tabs>
          <w:tab w:val="num" w:pos="1440"/>
        </w:tabs>
        <w:ind w:left="1440" w:hanging="360"/>
      </w:pPr>
      <w:rPr>
        <w:b/>
      </w:rPr>
    </w:lvl>
    <w:lvl w:ilvl="2">
      <w:start w:val="2"/>
      <w:numFmt w:val="decimal"/>
      <w:lvlText w:val="%3."/>
      <w:lvlJc w:val="left"/>
      <w:pPr>
        <w:tabs>
          <w:tab w:val="num" w:pos="2340"/>
        </w:tabs>
        <w:ind w:left="2340" w:hanging="360"/>
      </w:pPr>
      <w:rPr>
        <w:i w:val="false"/>
        <w:b/>
      </w:rPr>
    </w:lvl>
    <w:lvl w:ilvl="3">
      <w:start w:val="1"/>
      <w:numFmt w:val="decimal"/>
      <w:lvlText w:val="%4)"/>
      <w:lvlJc w:val="left"/>
      <w:pPr>
        <w:tabs>
          <w:tab w:val="num" w:pos="2880"/>
        </w:tabs>
        <w:ind w:left="2880" w:hanging="360"/>
      </w:pPr>
      <w:rPr>
        <w:b w:val="false"/>
        <w:rFonts w:ascii="Arial" w:hAnsi="Arial" w:cs="Arial"/>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21">
    <w:lvl w:ilvl="0">
      <w:start w:val="1"/>
      <w:numFmt w:val="decimal"/>
      <w:lvlText w:val="%1)"/>
      <w:lvlJc w:val="left"/>
      <w:pPr>
        <w:tabs>
          <w:tab w:val="num" w:pos="1440"/>
        </w:tabs>
        <w:ind w:left="1440" w:hanging="360"/>
      </w:pPr>
      <w:rPr>
        <w:b/>
      </w:rPr>
    </w:lvl>
    <w:lvl w:ilvl="1">
      <w:start w:val="1"/>
      <w:numFmt w:val="lowerLetter"/>
      <w:lvlText w:val="%2)"/>
      <w:lvlJc w:val="left"/>
      <w:pPr>
        <w:tabs>
          <w:tab w:val="num" w:pos="2160"/>
        </w:tabs>
        <w:ind w:left="2160" w:hanging="360"/>
      </w:pPr>
      <w:rPr>
        <w:i w:val="false"/>
        <w:b w:val="false"/>
        <w:rFonts w:ascii="Arial" w:hAnsi="Arial" w:cs="Arial"/>
      </w:rPr>
    </w:lvl>
    <w:lvl w:ilvl="2">
      <w:start w:val="1"/>
      <w:numFmt w:val="lowerRoman"/>
      <w:lvlText w:val="%3."/>
      <w:lvlJc w:val="right"/>
      <w:pPr>
        <w:tabs>
          <w:tab w:val="num" w:pos="2880"/>
        </w:tabs>
        <w:ind w:left="2880" w:hanging="180"/>
      </w:pPr>
      <w:rPr/>
    </w:lvl>
    <w:lvl w:ilvl="3">
      <w:start w:val="1"/>
      <w:numFmt w:val="decimal"/>
      <w:lvlText w:val="%4."/>
      <w:lvlJc w:val="left"/>
      <w:pPr>
        <w:tabs>
          <w:tab w:val="num" w:pos="3600"/>
        </w:tabs>
        <w:ind w:left="3600" w:hanging="360"/>
      </w:pPr>
      <w:rPr/>
    </w:lvl>
    <w:lvl w:ilvl="4">
      <w:start w:val="1"/>
      <w:numFmt w:val="lowerLetter"/>
      <w:lvlText w:val="%5."/>
      <w:lvlJc w:val="left"/>
      <w:pPr>
        <w:tabs>
          <w:tab w:val="num" w:pos="4320"/>
        </w:tabs>
        <w:ind w:left="4320" w:hanging="360"/>
      </w:pPr>
      <w:rPr/>
    </w:lvl>
    <w:lvl w:ilvl="5">
      <w:start w:val="1"/>
      <w:numFmt w:val="lowerRoman"/>
      <w:lvlText w:val="%6."/>
      <w:lvlJc w:val="right"/>
      <w:pPr>
        <w:tabs>
          <w:tab w:val="num" w:pos="5040"/>
        </w:tabs>
        <w:ind w:left="5040" w:hanging="180"/>
      </w:pPr>
      <w:rPr/>
    </w:lvl>
    <w:lvl w:ilvl="6">
      <w:start w:val="1"/>
      <w:numFmt w:val="decimal"/>
      <w:lvlText w:val="%7."/>
      <w:lvlJc w:val="left"/>
      <w:pPr>
        <w:tabs>
          <w:tab w:val="num" w:pos="5760"/>
        </w:tabs>
        <w:ind w:left="5760" w:hanging="360"/>
      </w:pPr>
      <w:rPr/>
    </w:lvl>
    <w:lvl w:ilvl="7">
      <w:start w:val="1"/>
      <w:numFmt w:val="lowerLetter"/>
      <w:lvlText w:val="%8."/>
      <w:lvlJc w:val="left"/>
      <w:pPr>
        <w:tabs>
          <w:tab w:val="num" w:pos="6480"/>
        </w:tabs>
        <w:ind w:left="6480" w:hanging="360"/>
      </w:pPr>
      <w:rPr/>
    </w:lvl>
    <w:lvl w:ilvl="8">
      <w:start w:val="1"/>
      <w:numFmt w:val="lowerRoman"/>
      <w:lvlText w:val="%9."/>
      <w:lvlJc w:val="right"/>
      <w:pPr>
        <w:tabs>
          <w:tab w:val="num" w:pos="7200"/>
        </w:tabs>
        <w:ind w:left="7200" w:hanging="180"/>
      </w:pPr>
      <w:rPr/>
    </w:lvl>
  </w:abstractNum>
  <w:abstractNum w:abstractNumId="22">
    <w:lvl w:ilvl="0">
      <w:start w:val="1"/>
      <w:numFmt w:val="decimal"/>
      <w:lvlText w:val="%1."/>
      <w:lvlJc w:val="left"/>
      <w:pPr>
        <w:tabs>
          <w:tab w:val="num" w:pos="0"/>
        </w:tabs>
        <w:ind w:left="720" w:hanging="360"/>
      </w:pPr>
      <w:rPr>
        <w:sz w:val="24"/>
        <w:b w:val="false"/>
        <w:szCs w:val="24"/>
        <w:rFonts w:ascii="Arial" w:hAnsi="Arial" w:eastAsia="MS Mincho" w:cs="Arial"/>
      </w:rPr>
    </w:lvl>
    <w:lvl w:ilvl="1">
      <w:start w:val="1"/>
      <w:numFmt w:val="lowerLetter"/>
      <w:lvlText w:val="%2."/>
      <w:lvlJc w:val="left"/>
      <w:pPr>
        <w:tabs>
          <w:tab w:val="num" w:pos="0"/>
        </w:tabs>
        <w:ind w:left="1440" w:hanging="360"/>
      </w:pPr>
      <w:rPr/>
    </w:lvl>
    <w:lvl w:ilvl="2">
      <w:start w:val="1"/>
      <w:numFmt w:val="decimal"/>
      <w:lvlText w:val="%3)"/>
      <w:lvlJc w:val="left"/>
      <w:pPr>
        <w:tabs>
          <w:tab w:val="num" w:pos="0"/>
        </w:tabs>
        <w:ind w:left="2160" w:hanging="180"/>
      </w:pPr>
      <w:rPr>
        <w:b w:val="false"/>
        <w:rFonts w:ascii="Arial" w:hAnsi="Arial" w:cs="Arial"/>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23">
    <w:lvl w:ilvl="0">
      <w:start w:val="1"/>
      <w:numFmt w:val="decimal"/>
      <w:lvlText w:val="%1."/>
      <w:lvlJc w:val="left"/>
      <w:pPr>
        <w:tabs>
          <w:tab w:val="num" w:pos="720"/>
        </w:tabs>
        <w:ind w:left="720" w:hanging="360"/>
      </w:pPr>
      <w:rPr>
        <w:sz w:val="24"/>
        <w:b w:val="false"/>
        <w:szCs w:val="24"/>
        <w:rFonts w:ascii="Arial" w:hAnsi="Arial" w:cs="Arial"/>
      </w:rPr>
    </w:lvl>
    <w:lvl w:ilvl="1">
      <w:start w:val="1"/>
      <w:numFmt w:val="decimal"/>
      <w:lvlText w:val="%2)"/>
      <w:lvlJc w:val="left"/>
      <w:pPr>
        <w:tabs>
          <w:tab w:val="num" w:pos="1080"/>
        </w:tabs>
        <w:ind w:left="1080" w:hanging="360"/>
      </w:pPr>
      <w:rPr>
        <w:sz w:val="24"/>
        <w:b w:val="false"/>
        <w:szCs w:val="24"/>
        <w:rFonts w:ascii="Arial" w:hAnsi="Arial" w:cs="Arial"/>
      </w:rPr>
    </w:lvl>
    <w:lvl w:ilvl="2">
      <w:start w:val="1"/>
      <w:numFmt w:val="decimal"/>
      <w:lvlText w:val="%3."/>
      <w:lvlJc w:val="left"/>
      <w:pPr>
        <w:tabs>
          <w:tab w:val="num" w:pos="1440"/>
        </w:tabs>
        <w:ind w:left="1440" w:hanging="360"/>
      </w:pPr>
      <w:rPr>
        <w:b w:val="false"/>
        <w:rFonts w:ascii="Arial" w:hAnsi="Arial" w:cs="Arial"/>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24">
    <w:lvl w:ilvl="0">
      <w:start w:val="1"/>
      <w:numFmt w:val="decimal"/>
      <w:lvlText w:val="%1."/>
      <w:lvlJc w:val="left"/>
      <w:pPr>
        <w:tabs>
          <w:tab w:val="num" w:pos="1260"/>
        </w:tabs>
        <w:ind w:left="1260" w:hanging="360"/>
      </w:pPr>
      <w:rPr>
        <w:b/>
      </w:rPr>
    </w:lvl>
    <w:lvl w:ilvl="1">
      <w:start w:val="1"/>
      <w:numFmt w:val="decimal"/>
      <w:lvlText w:val="%2)"/>
      <w:lvlJc w:val="left"/>
      <w:pPr>
        <w:tabs>
          <w:tab w:val="num" w:pos="1980"/>
        </w:tabs>
        <w:ind w:left="1980" w:hanging="360"/>
      </w:pPr>
      <w:rPr>
        <w:sz w:val="24"/>
        <w:b w:val="false"/>
        <w:szCs w:val="24"/>
        <w:rFonts w:ascii="Arial" w:hAnsi="Arial" w:cs="Arial"/>
      </w:rPr>
    </w:lvl>
    <w:lvl w:ilvl="2">
      <w:start w:val="1"/>
      <w:numFmt w:val="lowerRoman"/>
      <w:lvlText w:val="%3."/>
      <w:lvlJc w:val="left"/>
      <w:pPr>
        <w:tabs>
          <w:tab w:val="num" w:pos="2700"/>
        </w:tabs>
        <w:ind w:left="2700" w:hanging="180"/>
      </w:pPr>
      <w:rPr/>
    </w:lvl>
    <w:lvl w:ilvl="3">
      <w:start w:val="1"/>
      <w:numFmt w:val="decimal"/>
      <w:lvlText w:val="%4."/>
      <w:lvlJc w:val="left"/>
      <w:pPr>
        <w:tabs>
          <w:tab w:val="num" w:pos="3420"/>
        </w:tabs>
        <w:ind w:left="3420" w:hanging="360"/>
      </w:pPr>
      <w:rPr>
        <w:b/>
        <w:color w:val="00000A"/>
      </w:rPr>
    </w:lvl>
    <w:lvl w:ilvl="4">
      <w:start w:val="1"/>
      <w:numFmt w:val="lowerLetter"/>
      <w:lvlText w:val="%5."/>
      <w:lvlJc w:val="left"/>
      <w:pPr>
        <w:tabs>
          <w:tab w:val="num" w:pos="4140"/>
        </w:tabs>
        <w:ind w:left="4140" w:hanging="360"/>
      </w:pPr>
      <w:rPr/>
    </w:lvl>
    <w:lvl w:ilvl="5">
      <w:start w:val="1"/>
      <w:numFmt w:val="lowerRoman"/>
      <w:lvlText w:val="%6."/>
      <w:lvlJc w:val="left"/>
      <w:pPr>
        <w:tabs>
          <w:tab w:val="num" w:pos="4860"/>
        </w:tabs>
        <w:ind w:left="4860" w:hanging="180"/>
      </w:pPr>
      <w:rPr/>
    </w:lvl>
    <w:lvl w:ilvl="6">
      <w:start w:val="1"/>
      <w:numFmt w:val="decimal"/>
      <w:lvlText w:val="%7."/>
      <w:lvlJc w:val="left"/>
      <w:pPr>
        <w:tabs>
          <w:tab w:val="num" w:pos="5580"/>
        </w:tabs>
        <w:ind w:left="5580" w:hanging="360"/>
      </w:pPr>
      <w:rPr>
        <w:sz w:val="24"/>
        <w:b/>
        <w:szCs w:val="24"/>
        <w:bCs/>
        <w:rFonts w:eastAsia="Courier New" w:cs="Liberation Serif"/>
      </w:rPr>
    </w:lvl>
    <w:lvl w:ilvl="7">
      <w:start w:val="1"/>
      <w:numFmt w:val="lowerLetter"/>
      <w:lvlText w:val="%8."/>
      <w:lvlJc w:val="left"/>
      <w:pPr>
        <w:tabs>
          <w:tab w:val="num" w:pos="6300"/>
        </w:tabs>
        <w:ind w:left="6300" w:hanging="360"/>
      </w:pPr>
      <w:rPr/>
    </w:lvl>
    <w:lvl w:ilvl="8">
      <w:start w:val="1"/>
      <w:numFmt w:val="lowerRoman"/>
      <w:lvlText w:val="%9."/>
      <w:lvlJc w:val="left"/>
      <w:pPr>
        <w:tabs>
          <w:tab w:val="num" w:pos="7020"/>
        </w:tabs>
        <w:ind w:left="7020" w:hanging="180"/>
      </w:pPr>
      <w:rPr/>
    </w:lvl>
  </w:abstractNum>
  <w:abstractNum w:abstractNumId="25">
    <w:lvl w:ilvl="0">
      <w:start w:val="1"/>
      <w:numFmt w:val="lowerLetter"/>
      <w:lvlText w:val="%1)"/>
      <w:lvlJc w:val="left"/>
      <w:pPr>
        <w:tabs>
          <w:tab w:val="num" w:pos="0"/>
        </w:tabs>
        <w:ind w:left="1494" w:hanging="360"/>
      </w:pPr>
      <w:rPr>
        <w:b w:val="false"/>
        <w:rFonts w:ascii="Arial" w:hAnsi="Arial" w:cs="Arial"/>
      </w:rPr>
    </w:lvl>
    <w:lvl w:ilvl="1">
      <w:start w:val="1"/>
      <w:numFmt w:val="lowerLetter"/>
      <w:lvlText w:val="%2."/>
      <w:lvlJc w:val="left"/>
      <w:pPr>
        <w:tabs>
          <w:tab w:val="num" w:pos="0"/>
        </w:tabs>
        <w:ind w:left="2214" w:hanging="360"/>
      </w:pPr>
      <w:rPr/>
    </w:lvl>
    <w:lvl w:ilvl="2">
      <w:start w:val="1"/>
      <w:numFmt w:val="lowerRoman"/>
      <w:lvlText w:val="%3."/>
      <w:lvlJc w:val="right"/>
      <w:pPr>
        <w:tabs>
          <w:tab w:val="num" w:pos="0"/>
        </w:tabs>
        <w:ind w:left="2934" w:hanging="180"/>
      </w:pPr>
      <w:rPr/>
    </w:lvl>
    <w:lvl w:ilvl="3">
      <w:start w:val="1"/>
      <w:numFmt w:val="decimal"/>
      <w:lvlText w:val="%4."/>
      <w:lvlJc w:val="left"/>
      <w:pPr>
        <w:tabs>
          <w:tab w:val="num" w:pos="0"/>
        </w:tabs>
        <w:ind w:left="3654" w:hanging="360"/>
      </w:pPr>
      <w:rPr/>
    </w:lvl>
    <w:lvl w:ilvl="4">
      <w:start w:val="1"/>
      <w:numFmt w:val="lowerLetter"/>
      <w:lvlText w:val="%5."/>
      <w:lvlJc w:val="left"/>
      <w:pPr>
        <w:tabs>
          <w:tab w:val="num" w:pos="0"/>
        </w:tabs>
        <w:ind w:left="4374" w:hanging="360"/>
      </w:pPr>
      <w:rPr/>
    </w:lvl>
    <w:lvl w:ilvl="5">
      <w:start w:val="1"/>
      <w:numFmt w:val="lowerRoman"/>
      <w:lvlText w:val="%6."/>
      <w:lvlJc w:val="right"/>
      <w:pPr>
        <w:tabs>
          <w:tab w:val="num" w:pos="0"/>
        </w:tabs>
        <w:ind w:left="5094" w:hanging="180"/>
      </w:pPr>
      <w:rPr/>
    </w:lvl>
    <w:lvl w:ilvl="6">
      <w:start w:val="1"/>
      <w:numFmt w:val="decimal"/>
      <w:lvlText w:val="%7."/>
      <w:lvlJc w:val="left"/>
      <w:pPr>
        <w:tabs>
          <w:tab w:val="num" w:pos="0"/>
        </w:tabs>
        <w:ind w:left="5814" w:hanging="360"/>
      </w:pPr>
      <w:rPr/>
    </w:lvl>
    <w:lvl w:ilvl="7">
      <w:start w:val="1"/>
      <w:numFmt w:val="lowerLetter"/>
      <w:lvlText w:val="%8."/>
      <w:lvlJc w:val="left"/>
      <w:pPr>
        <w:tabs>
          <w:tab w:val="num" w:pos="0"/>
        </w:tabs>
        <w:ind w:left="6534" w:hanging="360"/>
      </w:pPr>
      <w:rPr/>
    </w:lvl>
    <w:lvl w:ilvl="8">
      <w:start w:val="1"/>
      <w:numFmt w:val="lowerRoman"/>
      <w:lvlText w:val="%9."/>
      <w:lvlJc w:val="right"/>
      <w:pPr>
        <w:tabs>
          <w:tab w:val="num" w:pos="0"/>
        </w:tabs>
        <w:ind w:left="7254" w:hanging="180"/>
      </w:pPr>
      <w:rPr/>
    </w:lvl>
  </w:abstractNum>
  <w:abstractNum w:abstractNumId="26">
    <w:lvl w:ilvl="0">
      <w:start w:val="1"/>
      <w:numFmt w:val="decimal"/>
      <w:lvlText w:val="%1."/>
      <w:lvlJc w:val="left"/>
      <w:pPr>
        <w:tabs>
          <w:tab w:val="num" w:pos="720"/>
        </w:tabs>
        <w:ind w:left="720" w:hanging="360"/>
      </w:pPr>
      <w:rPr>
        <w:sz w:val="24"/>
        <w:b w:val="false"/>
        <w:szCs w:val="24"/>
        <w:rFonts w:ascii="Arial" w:hAnsi="Arial" w:cs="Arial"/>
      </w:rPr>
    </w:lvl>
    <w:lvl w:ilvl="1">
      <w:start w:val="1"/>
      <w:numFmt w:val="lowerLetter"/>
      <w:lvlText w:val="%2."/>
      <w:lvlJc w:val="left"/>
      <w:pPr>
        <w:tabs>
          <w:tab w:val="num" w:pos="1440"/>
        </w:tabs>
        <w:ind w:left="1440" w:hanging="360"/>
      </w:pPr>
      <w:rPr/>
    </w:lvl>
    <w:lvl w:ilvl="2">
      <w:start w:val="1"/>
      <w:numFmt w:val="lowerRoman"/>
      <w:lvlText w:val="%3."/>
      <w:lvlJc w:val="right"/>
      <w:pPr>
        <w:tabs>
          <w:tab w:val="num" w:pos="2160"/>
        </w:tabs>
        <w:ind w:left="2160" w:hanging="180"/>
      </w:pPr>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27">
    <w:lvl w:ilvl="0">
      <w:start w:val="1"/>
      <w:numFmt w:val="upperRoman"/>
      <w:lvlText w:val="%1."/>
      <w:lvlJc w:val="left"/>
      <w:pPr>
        <w:tabs>
          <w:tab w:val="num" w:pos="1080"/>
        </w:tabs>
        <w:ind w:left="1080" w:hanging="720"/>
      </w:pPr>
      <w:rPr/>
    </w:lvl>
    <w:lvl w:ilvl="1">
      <w:start w:val="1"/>
      <w:numFmt w:val="decimal"/>
      <w:lvlText w:val="%2."/>
      <w:lvlJc w:val="left"/>
      <w:pPr>
        <w:tabs>
          <w:tab w:val="num" w:pos="1440"/>
        </w:tabs>
        <w:ind w:left="1440" w:hanging="360"/>
      </w:pPr>
      <w:rPr>
        <w:sz w:val="22"/>
        <w:i w:val="false"/>
        <w:b w:val="false"/>
        <w:szCs w:val="22"/>
        <w:bCs/>
        <w:rFonts w:ascii="Arial" w:hAnsi="Arial" w:cs="Arial"/>
        <w:color w:val="00000A"/>
      </w:rPr>
    </w:lvl>
    <w:lvl w:ilvl="2">
      <w:start w:val="1"/>
      <w:numFmt w:val="decimal"/>
      <w:lvlText w:val="%3)"/>
      <w:lvlJc w:val="left"/>
      <w:pPr>
        <w:tabs>
          <w:tab w:val="num" w:pos="928"/>
        </w:tabs>
        <w:ind w:left="928" w:hanging="360"/>
      </w:pPr>
      <w:rPr>
        <w:sz w:val="24"/>
        <w:i w:val="false"/>
        <w:b w:val="false"/>
        <w:rFonts w:ascii="Arial" w:hAnsi="Arial" w:cs="Arial"/>
      </w:rPr>
    </w:lvl>
    <w:lvl w:ilvl="3">
      <w:start w:val="1"/>
      <w:numFmt w:val="lowerLetter"/>
      <w:lvlText w:val="%4)"/>
      <w:lvlJc w:val="left"/>
      <w:pPr>
        <w:tabs>
          <w:tab w:val="num" w:pos="2880"/>
        </w:tabs>
        <w:ind w:left="2880" w:hanging="360"/>
      </w:pPr>
      <w:rPr>
        <w:sz w:val="24"/>
        <w:i w:val="false"/>
        <w:b/>
        <w:szCs w:val="24"/>
        <w:bCs/>
        <w:rFonts w:ascii="Times New Roman" w:hAnsi="Times New Roman"/>
      </w:rPr>
    </w:lvl>
    <w:lvl w:ilvl="4">
      <w:start w:val="2"/>
      <w:numFmt w:val="bullet"/>
      <w:lvlText w:val="-"/>
      <w:lvlJc w:val="left"/>
      <w:pPr>
        <w:tabs>
          <w:tab w:val="num" w:pos="3600"/>
        </w:tabs>
        <w:ind w:left="3600" w:hanging="360"/>
      </w:pPr>
      <w:rPr>
        <w:rFonts w:ascii="Times New Roman" w:hAnsi="Times New Roman" w:cs="Times New Roman" w:hint="default"/>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28">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1"/>
    <w:lvlOverride w:ilvl="0">
      <w:startOverride w:val="1"/>
    </w:lvlOverride>
    <w:lvlOverride w:ilvl="1">
      <w:startOverride w:val="1"/>
    </w:lvlOverride>
  </w:num>
  <w:num w:numId="30">
    <w:abstractNumId w:val="2"/>
    <w:lvlOverride w:ilvl="0">
      <w:startOverride w:val="1"/>
    </w:lvlOverride>
  </w:num>
  <w:num w:numId="31">
    <w:abstractNumId w:val="3"/>
    <w:lvlOverride w:ilvl="0">
      <w:startOverride w:val="1"/>
    </w:lvlOverride>
  </w:num>
  <w:num w:numId="32">
    <w:abstractNumId w:val="4"/>
    <w:lvlOverride w:ilvl="0">
      <w:startOverride w:val="1"/>
    </w:lvlOverride>
  </w:num>
  <w:num w:numId="33">
    <w:abstractNumId w:val="5"/>
    <w:lvlOverride w:ilvl="0">
      <w:startOverride w:val="1"/>
    </w:lvlOverride>
    <w:lvlOverride w:ilvl="1">
      <w:startOverride w:val="1"/>
    </w:lvlOverride>
    <w:lvlOverride w:ilvl="2">
      <w:startOverride w:val="1"/>
    </w:lvlOverride>
  </w:num>
  <w:num w:numId="34">
    <w:abstractNumId w:val="6"/>
    <w:lvlOverride w:ilvl="0">
      <w:startOverride w:val="1"/>
    </w:lvlOverride>
  </w:num>
  <w:num w:numId="35">
    <w:abstractNumId w:val="7"/>
    <w:lvlOverride w:ilvl="0">
      <w:startOverride w:val="1"/>
    </w:lvlOverride>
  </w:num>
  <w:num w:numId="36">
    <w:abstractNumId w:val="8"/>
    <w:lvlOverride w:ilvl="0">
      <w:startOverride w:val="1"/>
    </w:lvlOverride>
  </w:num>
  <w:num w:numId="37">
    <w:abstractNumId w:val="9"/>
    <w:lvlOverride w:ilvl="0">
      <w:startOverride w:val="1"/>
    </w:lvlOverride>
  </w:num>
  <w:num w:numId="38">
    <w:abstractNumId w:val="10"/>
    <w:lvlOverride w:ilvl="0">
      <w:startOverride w:val="1"/>
    </w:lvlOverride>
  </w:num>
  <w:num w:numId="39">
    <w:abstractNumId w:val="11"/>
    <w:lvlOverride w:ilvl="0">
      <w:startOverride w:val="1"/>
    </w:lvlOverride>
  </w:num>
  <w:num w:numId="40">
    <w:abstractNumId w:val="12"/>
    <w:lvlOverride w:ilvl="0">
      <w:startOverride w:val="1"/>
    </w:lvlOverride>
  </w:num>
  <w:num w:numId="41">
    <w:abstractNumId w:val="13"/>
    <w:lvlOverride w:ilvl="0">
      <w:startOverride w:val="1"/>
    </w:lvlOverride>
  </w:num>
  <w:num w:numId="42">
    <w:abstractNumId w:val="14"/>
    <w:lvlOverride w:ilvl="0">
      <w:startOverride w:val="1"/>
    </w:lvlOverride>
  </w:num>
  <w:num w:numId="43">
    <w:abstractNumId w:val="15"/>
    <w:lvlOverride w:ilvl="0">
      <w:startOverride w:val="1"/>
    </w:lvlOverride>
  </w:num>
  <w:num w:numId="44">
    <w:abstractNumId w:val="16"/>
    <w:lvlOverride w:ilvl="0">
      <w:startOverride w:val="1"/>
    </w:lvlOverride>
  </w:num>
  <w:num w:numId="45">
    <w:abstractNumId w:val="17"/>
    <w:lvlOverride w:ilvl="0">
      <w:startOverride w:val="1"/>
    </w:lvlOverride>
  </w:num>
  <w:num w:numId="46">
    <w:abstractNumId w:val="18"/>
    <w:lvlOverride w:ilvl="0">
      <w:startOverride w:val="1"/>
    </w:lvlOverride>
  </w:num>
  <w:num w:numId="47">
    <w:abstractNumId w:val="19"/>
    <w:lvlOverride w:ilvl="0">
      <w:startOverride w:val="1"/>
    </w:lvlOverride>
  </w:num>
  <w:num w:numId="48">
    <w:abstractNumId w:val="20"/>
    <w:lvlOverride w:ilvl="0">
      <w:startOverride w:val="1"/>
    </w:lvlOverride>
  </w:num>
  <w:num w:numId="49">
    <w:abstractNumId w:val="21"/>
    <w:lvlOverride w:ilvl="0">
      <w:startOverride w:val="1"/>
    </w:lvlOverride>
    <w:lvlOverride w:ilvl="1">
      <w:startOverride w:val="1"/>
    </w:lvlOverride>
  </w:num>
  <w:num w:numId="50">
    <w:abstractNumId w:val="22"/>
    <w:lvlOverride w:ilvl="0">
      <w:startOverride w:val="1"/>
    </w:lvlOverride>
  </w:num>
  <w:num w:numId="51">
    <w:abstractNumId w:val="23"/>
    <w:lvlOverride w:ilvl="0">
      <w:startOverride w:val="1"/>
    </w:lvlOverride>
  </w:num>
  <w:num w:numId="52">
    <w:abstractNumId w:val="24"/>
    <w:lvlOverride w:ilvl="0">
      <w:startOverride w:val="1"/>
    </w:lvlOverride>
    <w:lvlOverride w:ilvl="1">
      <w:startOverride w:val="1"/>
    </w:lvlOverride>
  </w:num>
  <w:num w:numId="53">
    <w:abstractNumId w:val="25"/>
    <w:lvlOverride w:ilvl="0">
      <w:startOverride w:val="1"/>
    </w:lvlOverride>
  </w:num>
  <w:num w:numId="54">
    <w:abstractNumId w:val="26"/>
    <w:lvlOverride w:ilvl="0">
      <w:startOverride w:val="1"/>
    </w:lvlOverride>
  </w:num>
</w:numbering>
</file>

<file path=word/settings.xml><?xml version="1.0" encoding="utf-8"?>
<w:settings xmlns:w="http://schemas.openxmlformats.org/wordprocessingml/2006/main">
  <w:zoom w:percent="130"/>
  <w:defaultTabStop w:val="708"/>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pl-P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pl-PL" w:eastAsia="en-US"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290a10"/>
    <w:pPr>
      <w:widowControl/>
      <w:suppressAutoHyphens w:val="true"/>
      <w:bidi w:val="0"/>
      <w:spacing w:lineRule="auto" w:line="254" w:before="0" w:after="160"/>
      <w:jc w:val="left"/>
    </w:pPr>
    <w:rPr>
      <w:rFonts w:ascii="Calibri" w:hAnsi="Calibri" w:eastAsia="Calibri" w:cs=""/>
      <w:color w:val="00000A"/>
      <w:kern w:val="0"/>
      <w:sz w:val="22"/>
      <w:szCs w:val="22"/>
      <w:lang w:val="pl-PL" w:eastAsia="en-US" w:bidi="ar-SA"/>
    </w:rPr>
  </w:style>
  <w:style w:type="character" w:styleId="DefaultParagraphFont" w:default="1">
    <w:name w:val="Default Paragraph Font"/>
    <w:uiPriority w:val="1"/>
    <w:semiHidden/>
    <w:unhideWhenUsed/>
    <w:qFormat/>
    <w:rPr/>
  </w:style>
  <w:style w:type="character" w:styleId="AkapitzlistZnak" w:customStyle="1">
    <w:name w:val="Akapit z listą Znak"/>
    <w:link w:val="ListParagraph"/>
    <w:uiPriority w:val="34"/>
    <w:qFormat/>
    <w:locked/>
    <w:rsid w:val="00290a10"/>
    <w:rPr>
      <w:rFonts w:ascii="Times New Roman" w:hAnsi="Times New Roman" w:eastAsia="Times New Roman" w:cs="Times New Roman"/>
      <w:sz w:val="24"/>
      <w:szCs w:val="24"/>
      <w:lang w:eastAsia="pl-PL"/>
    </w:rPr>
  </w:style>
  <w:style w:type="paragraph" w:styleId="Nagwek">
    <w:name w:val="Nagłówek"/>
    <w:basedOn w:val="Normal"/>
    <w:next w:val="Tretekstu"/>
    <w:qFormat/>
    <w:pPr>
      <w:keepNext w:val="true"/>
      <w:spacing w:before="240" w:after="120"/>
    </w:pPr>
    <w:rPr>
      <w:rFonts w:ascii="Liberation Sans" w:hAnsi="Liberation Sans" w:eastAsia="Microsoft YaHei" w:cs="Arial"/>
      <w:sz w:val="28"/>
      <w:szCs w:val="28"/>
    </w:rPr>
  </w:style>
  <w:style w:type="paragraph" w:styleId="Tretekstu">
    <w:name w:val="Body Text"/>
    <w:basedOn w:val="Normal"/>
    <w:pPr>
      <w:spacing w:lineRule="auto" w:line="276" w:before="0" w:after="140"/>
    </w:pPr>
    <w:rPr/>
  </w:style>
  <w:style w:type="paragraph" w:styleId="Lista">
    <w:name w:val="List"/>
    <w:basedOn w:val="Tretekstu"/>
    <w:pPr/>
    <w:rPr>
      <w:rFonts w:cs="Arial"/>
    </w:rPr>
  </w:style>
  <w:style w:type="paragraph" w:styleId="Podpis">
    <w:name w:val="Caption"/>
    <w:basedOn w:val="Normal"/>
    <w:qFormat/>
    <w:pPr>
      <w:suppressLineNumbers/>
      <w:spacing w:before="120" w:after="120"/>
    </w:pPr>
    <w:rPr>
      <w:rFonts w:cs="Arial"/>
      <w:i/>
      <w:iCs/>
      <w:sz w:val="24"/>
      <w:szCs w:val="24"/>
    </w:rPr>
  </w:style>
  <w:style w:type="paragraph" w:styleId="Indeks">
    <w:name w:val="Indeks"/>
    <w:basedOn w:val="Normal"/>
    <w:qFormat/>
    <w:pPr>
      <w:suppressLineNumbers/>
    </w:pPr>
    <w:rPr>
      <w:rFonts w:cs="Arial"/>
    </w:rPr>
  </w:style>
  <w:style w:type="paragraph" w:styleId="ListParagraph">
    <w:name w:val="List Paragraph"/>
    <w:basedOn w:val="Normal"/>
    <w:link w:val="AkapitzlistZnak"/>
    <w:uiPriority w:val="34"/>
    <w:qFormat/>
    <w:rsid w:val="00290a10"/>
    <w:pPr>
      <w:spacing w:lineRule="auto" w:line="240" w:before="0" w:after="0"/>
      <w:ind w:left="708" w:hanging="0"/>
    </w:pPr>
    <w:rPr>
      <w:rFonts w:ascii="Times New Roman" w:hAnsi="Times New Roman" w:eastAsia="Times New Roman" w:cs="Times New Roman"/>
      <w:color w:val="auto"/>
      <w:sz w:val="24"/>
      <w:szCs w:val="24"/>
      <w:lang w:eastAsia="pl-PL"/>
    </w:rPr>
  </w:style>
  <w:style w:type="numbering" w:styleId="NoList" w:default="1">
    <w:name w:val="No List"/>
    <w:uiPriority w:val="99"/>
    <w:semiHidden/>
    <w:unhideWhenUsed/>
    <w:qFormat/>
  </w:style>
  <w:style w:type="table" w:default="1" w:styleId="Standardowy">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113</TotalTime>
  <Application>LibreOffice/7.5.3.2$Windows_X86_64 LibreOffice_project/9f56dff12ba03b9acd7730a5a481eea045e468f3</Application>
  <AppVersion>15.0000</AppVersion>
  <Pages>22</Pages>
  <Words>9210</Words>
  <Characters>59577</Characters>
  <CharactersWithSpaces>68585</CharactersWithSpaces>
  <Paragraphs>333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2022-07-05T12:19:00Z</dcterms:created>
  <dc:creator>Robert Figura</dc:creator>
  <dc:description/>
  <dc:language>pl-PL</dc:language>
  <cp:lastModifiedBy/>
  <dcterms:modified xsi:type="dcterms:W3CDTF">2023-10-26T09:32:14Z</dcterms:modified>
  <cp:revision>10</cp:revision>
  <dc:subject/>
  <dc:title/>
</cp:coreProperties>
</file>

<file path=docProps/custom.xml><?xml version="1.0" encoding="utf-8"?>
<Properties xmlns="http://schemas.openxmlformats.org/officeDocument/2006/custom-properties" xmlns:vt="http://schemas.openxmlformats.org/officeDocument/2006/docPropsVTypes"/>
</file>